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1C185" w14:textId="77777777" w:rsidR="00066DAF" w:rsidRDefault="00066DAF" w:rsidP="00066DAF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5C09E6F4" w14:textId="77777777" w:rsidR="00066DAF" w:rsidRDefault="00066DAF" w:rsidP="00066DAF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266AF6BA" w:rsidR="00C4142E" w:rsidRPr="00E913CF" w:rsidRDefault="00C4142E" w:rsidP="00E913CF">
      <w:pPr>
        <w:pStyle w:val="NoSpacing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Meeting #10</w:t>
      </w:r>
      <w:r w:rsidR="00E913CF">
        <w:rPr>
          <w:rFonts w:ascii="Arial" w:hAnsi="Arial" w:cs="Arial"/>
          <w:b/>
          <w:sz w:val="28"/>
          <w:szCs w:val="28"/>
        </w:rPr>
        <w:t>2</w:t>
      </w:r>
      <w:r w:rsidR="00140CF7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  <w:t>R1-</w:t>
      </w:r>
      <w:r w:rsidR="00161D33" w:rsidRPr="00E913CF">
        <w:rPr>
          <w:rFonts w:ascii="Arial" w:hAnsi="Arial" w:cs="Arial"/>
          <w:b/>
          <w:sz w:val="28"/>
          <w:szCs w:val="28"/>
        </w:rPr>
        <w:t>20</w:t>
      </w:r>
      <w:r w:rsidR="00161D33">
        <w:rPr>
          <w:rFonts w:ascii="Arial" w:hAnsi="Arial" w:cs="Arial"/>
          <w:b/>
          <w:sz w:val="28"/>
          <w:szCs w:val="28"/>
        </w:rPr>
        <w:t>05484</w:t>
      </w:r>
    </w:p>
    <w:p w14:paraId="7A46B4E3" w14:textId="04FCE953" w:rsidR="00C4142E" w:rsidRPr="00E913CF" w:rsidRDefault="00161D33" w:rsidP="00E913CF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4142E" w:rsidRPr="00E913CF">
        <w:rPr>
          <w:rFonts w:ascii="Arial" w:hAnsi="Arial" w:cs="Arial"/>
          <w:b/>
          <w:sz w:val="28"/>
          <w:szCs w:val="28"/>
        </w:rPr>
        <w:t>A</w:t>
      </w:r>
      <w:r w:rsidR="00E913CF">
        <w:rPr>
          <w:rFonts w:ascii="Arial" w:hAnsi="Arial" w:cs="Arial"/>
          <w:b/>
          <w:sz w:val="28"/>
          <w:szCs w:val="28"/>
        </w:rPr>
        <w:t xml:space="preserve">ugust </w:t>
      </w:r>
      <w:r w:rsidR="0082638C">
        <w:rPr>
          <w:rFonts w:ascii="Arial" w:hAnsi="Arial" w:cs="Arial"/>
          <w:b/>
          <w:sz w:val="28"/>
          <w:szCs w:val="28"/>
        </w:rPr>
        <w:t>17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2</w:t>
      </w:r>
      <w:r w:rsidR="00E913CF">
        <w:rPr>
          <w:rFonts w:ascii="Arial" w:hAnsi="Arial" w:cs="Arial"/>
          <w:b/>
          <w:sz w:val="28"/>
          <w:szCs w:val="28"/>
        </w:rPr>
        <w:t>8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2020</w:t>
      </w:r>
    </w:p>
    <w:p w14:paraId="05965FD4" w14:textId="77777777" w:rsidR="00C4142E" w:rsidRPr="00E913CF" w:rsidRDefault="00C4142E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446AEEAC" w:rsidR="005E1775" w:rsidRPr="00F61AEA" w:rsidRDefault="005E1775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187F9A" w:rsidRPr="00F61AEA">
        <w:rPr>
          <w:rFonts w:ascii="Arial" w:hAnsi="Arial" w:cs="Arial"/>
          <w:b/>
          <w:sz w:val="24"/>
          <w:szCs w:val="24"/>
        </w:rPr>
        <w:t>8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4A60A977" w:rsidR="00C4142E" w:rsidRPr="00F61AEA" w:rsidRDefault="00C4142E" w:rsidP="00E913CF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1108AF">
        <w:rPr>
          <w:rFonts w:ascii="Arial" w:hAnsi="Arial" w:cs="Arial"/>
          <w:b/>
          <w:sz w:val="24"/>
          <w:szCs w:val="24"/>
        </w:rPr>
        <w:t>,</w:t>
      </w:r>
      <w:r w:rsidR="005E1775" w:rsidRPr="00F61AEA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0947CA06" w:rsidR="00C4142E" w:rsidRPr="00E913CF" w:rsidRDefault="00C4142E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8E4311">
        <w:rPr>
          <w:rFonts w:ascii="Arial" w:hAnsi="Arial" w:cs="Arial"/>
          <w:b/>
          <w:sz w:val="24"/>
          <w:szCs w:val="24"/>
        </w:rPr>
        <w:t xml:space="preserve">TCI/QCL </w:t>
      </w:r>
      <w:r w:rsidR="006A6952">
        <w:rPr>
          <w:rFonts w:ascii="Arial" w:hAnsi="Arial" w:cs="Arial"/>
          <w:b/>
          <w:sz w:val="24"/>
          <w:szCs w:val="24"/>
        </w:rPr>
        <w:t>E</w:t>
      </w:r>
      <w:r w:rsidR="008E4311">
        <w:rPr>
          <w:rFonts w:ascii="Arial" w:hAnsi="Arial" w:cs="Arial"/>
          <w:b/>
          <w:sz w:val="24"/>
          <w:szCs w:val="24"/>
        </w:rPr>
        <w:t xml:space="preserve">nhancements for M-TRP </w:t>
      </w:r>
      <w:r w:rsidR="006A6952">
        <w:rPr>
          <w:rFonts w:ascii="Arial" w:hAnsi="Arial" w:cs="Arial"/>
          <w:b/>
          <w:sz w:val="24"/>
          <w:szCs w:val="24"/>
        </w:rPr>
        <w:t>I</w:t>
      </w:r>
      <w:r w:rsidR="008E4311">
        <w:rPr>
          <w:rFonts w:ascii="Arial" w:hAnsi="Arial" w:cs="Arial"/>
          <w:b/>
          <w:sz w:val="24"/>
          <w:szCs w:val="24"/>
        </w:rPr>
        <w:t xml:space="preserve">nter-cell </w:t>
      </w:r>
      <w:r w:rsidR="006A6952">
        <w:rPr>
          <w:rFonts w:ascii="Arial" w:hAnsi="Arial" w:cs="Arial"/>
          <w:b/>
          <w:sz w:val="24"/>
          <w:szCs w:val="24"/>
        </w:rPr>
        <w:t>O</w:t>
      </w:r>
      <w:r w:rsidR="008E4311">
        <w:rPr>
          <w:rFonts w:ascii="Arial" w:hAnsi="Arial" w:cs="Arial"/>
          <w:b/>
          <w:sz w:val="24"/>
          <w:szCs w:val="24"/>
        </w:rPr>
        <w:t>peration</w:t>
      </w:r>
    </w:p>
    <w:p w14:paraId="35306FB9" w14:textId="28CE17FE" w:rsidR="00C4142E" w:rsidRPr="00E913CF" w:rsidRDefault="00C4142E" w:rsidP="00E913CF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913CF">
      <w:pPr>
        <w:pStyle w:val="NoSpacing"/>
        <w:jc w:val="both"/>
        <w:rPr>
          <w:rFonts w:ascii="Times" w:hAnsi="Times" w:cs="Times"/>
        </w:rPr>
      </w:pPr>
    </w:p>
    <w:p w14:paraId="1E3AE1A1" w14:textId="0618FE5D" w:rsidR="00C4142E" w:rsidRDefault="00C4142E" w:rsidP="000B6B8B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53EE93A9" w14:textId="7088105D" w:rsidR="00C4142E" w:rsidRDefault="003572E5" w:rsidP="00BA57E9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 </w:t>
      </w:r>
      <w:r w:rsidR="00340F2D">
        <w:rPr>
          <w:rFonts w:eastAsiaTheme="minorEastAsia" w:cs="Times"/>
          <w:sz w:val="22"/>
          <w:szCs w:val="22"/>
          <w:lang w:eastAsia="zh-CN"/>
        </w:rPr>
        <w:t xml:space="preserve">we </w:t>
      </w:r>
      <w:r w:rsidR="00E166D3">
        <w:rPr>
          <w:rFonts w:eastAsiaTheme="minorEastAsia" w:cs="Times"/>
          <w:sz w:val="22"/>
          <w:szCs w:val="22"/>
          <w:lang w:eastAsia="zh-CN"/>
        </w:rPr>
        <w:t>address</w:t>
      </w:r>
      <w:r w:rsidR="00340F2D">
        <w:rPr>
          <w:rFonts w:eastAsiaTheme="minorEastAsia" w:cs="Times"/>
          <w:sz w:val="22"/>
          <w:szCs w:val="22"/>
          <w:lang w:eastAsia="zh-CN"/>
        </w:rPr>
        <w:t xml:space="preserve"> the M-TRP enhancements targeting inter-cell operation, as per </w:t>
      </w:r>
      <w:r w:rsidR="00A677A0">
        <w:rPr>
          <w:rFonts w:eastAsiaTheme="minorEastAsia" w:cs="Times"/>
          <w:sz w:val="22"/>
          <w:szCs w:val="22"/>
          <w:lang w:eastAsia="zh-CN"/>
        </w:rPr>
        <w:t>Rel-17</w:t>
      </w:r>
      <w:r w:rsidR="00A677A0" w:rsidRPr="00B11D0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4142E" w:rsidRPr="00B11D07">
        <w:rPr>
          <w:rFonts w:eastAsiaTheme="minorEastAsia" w:cs="Times"/>
          <w:sz w:val="22"/>
          <w:szCs w:val="22"/>
          <w:lang w:eastAsia="zh-CN"/>
        </w:rPr>
        <w:t xml:space="preserve">WID on </w:t>
      </w:r>
      <w:r w:rsidR="00A677A0">
        <w:rPr>
          <w:rFonts w:eastAsiaTheme="minorEastAsia" w:cs="Times"/>
          <w:sz w:val="22"/>
          <w:szCs w:val="22"/>
          <w:lang w:eastAsia="zh-CN"/>
        </w:rPr>
        <w:t xml:space="preserve">NR </w:t>
      </w:r>
      <w:r w:rsidR="00C4142E" w:rsidRPr="008B5791">
        <w:rPr>
          <w:rFonts w:eastAsiaTheme="minorEastAsia" w:cs="Times"/>
          <w:sz w:val="22"/>
          <w:szCs w:val="22"/>
          <w:lang w:eastAsia="zh-CN"/>
        </w:rPr>
        <w:t xml:space="preserve">MIMO </w:t>
      </w:r>
      <w:r w:rsidR="003C4423" w:rsidRPr="008B5791">
        <w:rPr>
          <w:rFonts w:eastAsiaTheme="minorEastAsia" w:cs="Times"/>
          <w:sz w:val="22"/>
          <w:szCs w:val="22"/>
          <w:lang w:eastAsia="zh-CN"/>
        </w:rPr>
        <w:t>that defines the general scope of this sub-topic</w:t>
      </w:r>
      <w:r w:rsidR="008975FD" w:rsidRPr="008B5791">
        <w:rPr>
          <w:rFonts w:eastAsiaTheme="minorEastAsia" w:cs="Times"/>
          <w:sz w:val="22"/>
          <w:szCs w:val="22"/>
          <w:lang w:eastAsia="zh-CN"/>
        </w:rPr>
        <w:t xml:space="preserve"> [1]</w:t>
      </w:r>
      <w:r w:rsidR="003C4423" w:rsidRPr="008B5791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40F2D" w:rsidRPr="008B5791">
        <w:rPr>
          <w:rFonts w:eastAsiaTheme="minorEastAsia" w:cs="Times"/>
          <w:sz w:val="22"/>
          <w:szCs w:val="22"/>
          <w:lang w:eastAsia="zh-CN"/>
        </w:rPr>
        <w:t xml:space="preserve">We are listing for convenience the WID details related to this </w:t>
      </w:r>
      <w:r w:rsidR="00A7709A" w:rsidRPr="0058378F">
        <w:rPr>
          <w:rFonts w:eastAsiaTheme="minorEastAsia" w:cs="Times"/>
          <w:sz w:val="22"/>
          <w:szCs w:val="22"/>
          <w:lang w:eastAsia="zh-CN"/>
        </w:rPr>
        <w:t>topic:</w:t>
      </w:r>
    </w:p>
    <w:p w14:paraId="598552A3" w14:textId="77777777" w:rsidR="00BA57E9" w:rsidRPr="00B11D07" w:rsidRDefault="00BA57E9" w:rsidP="00E913CF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5"/>
      </w:tblGrid>
      <w:tr w:rsidR="00C4142E" w:rsidRPr="0058378F" w14:paraId="2015C2AD" w14:textId="77777777" w:rsidTr="00711139">
        <w:tc>
          <w:tcPr>
            <w:tcW w:w="10075" w:type="dxa"/>
          </w:tcPr>
          <w:p w14:paraId="4AE8A19B" w14:textId="77777777" w:rsidR="00A8320F" w:rsidRPr="0058378F" w:rsidRDefault="00A8320F" w:rsidP="003C2C48">
            <w:pPr>
              <w:pStyle w:val="ListParagraph"/>
              <w:numPr>
                <w:ilvl w:val="0"/>
                <w:numId w:val="23"/>
              </w:numPr>
              <w:rPr>
                <w:rFonts w:ascii="Times" w:hAnsi="Times" w:cs="Times"/>
                <w:i/>
                <w:iCs/>
              </w:rPr>
            </w:pPr>
            <w:r w:rsidRPr="0058378F">
              <w:rPr>
                <w:rFonts w:ascii="Times" w:hAnsi="Times" w:cs="Times"/>
                <w:i/>
                <w:iCs/>
              </w:rPr>
              <w:t>Enhancement on the support for multi-TRP deployment, targeting both FR1 and FR2:</w:t>
            </w:r>
          </w:p>
          <w:p w14:paraId="0A3A1CB6" w14:textId="77777777" w:rsidR="004E191F" w:rsidRDefault="00A8320F" w:rsidP="008B5791">
            <w:pPr>
              <w:pStyle w:val="ListParagraph"/>
              <w:numPr>
                <w:ilvl w:val="1"/>
                <w:numId w:val="23"/>
              </w:numPr>
              <w:rPr>
                <w:rFonts w:ascii="Times" w:hAnsi="Times" w:cs="Times"/>
                <w:i/>
                <w:iCs/>
              </w:rPr>
            </w:pPr>
            <w:r w:rsidRPr="0058378F">
              <w:rPr>
                <w:rFonts w:ascii="Times" w:hAnsi="Times" w:cs="Times"/>
                <w:i/>
                <w:iCs/>
              </w:rPr>
              <w:t>Identify and specify QCL/TCI-related enhancements to enable inter-cell multi-TRP operations, assuming multi-DCI based multi-PDSCH reception</w:t>
            </w:r>
          </w:p>
          <w:p w14:paraId="3035EEC5" w14:textId="29B119DE" w:rsidR="008B5791" w:rsidRPr="0058378F" w:rsidRDefault="008B5791" w:rsidP="008B5791">
            <w:pPr>
              <w:pStyle w:val="ListParagraph"/>
              <w:ind w:left="1200"/>
              <w:rPr>
                <w:rFonts w:ascii="Times" w:hAnsi="Times" w:cs="Times"/>
                <w:i/>
                <w:iCs/>
              </w:rPr>
            </w:pPr>
          </w:p>
        </w:tc>
      </w:tr>
    </w:tbl>
    <w:p w14:paraId="7DDA28C8" w14:textId="13E9B78C" w:rsidR="00C4142E" w:rsidRDefault="00C4142E" w:rsidP="00E913CF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</w:p>
    <w:p w14:paraId="0833213F" w14:textId="002BC350" w:rsidR="008975FD" w:rsidRDefault="008975FD" w:rsidP="00E913CF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discuss</w:t>
      </w:r>
      <w:r w:rsidR="00A8320F">
        <w:rPr>
          <w:rFonts w:eastAsiaTheme="minorEastAsia" w:cs="Times"/>
          <w:sz w:val="22"/>
          <w:szCs w:val="22"/>
          <w:lang w:eastAsia="zh-CN"/>
        </w:rPr>
        <w:t xml:space="preserve"> the possible QCL/TCI improvements that would enable the inter-cell M-TRP operation.</w:t>
      </w:r>
    </w:p>
    <w:p w14:paraId="2D286462" w14:textId="77777777" w:rsidR="008975FD" w:rsidRPr="00B11D07" w:rsidRDefault="008975FD" w:rsidP="00E913CF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</w:p>
    <w:p w14:paraId="355B7ADE" w14:textId="77777777" w:rsidR="00C4142E" w:rsidRPr="00E913CF" w:rsidRDefault="00C4142E" w:rsidP="00E913C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73467A6E" w14:textId="71D3D56E" w:rsidR="00ED44F3" w:rsidRDefault="00ED44F3" w:rsidP="00ED44F3">
      <w:pPr>
        <w:pStyle w:val="BodyText"/>
        <w:spacing w:after="0"/>
        <w:ind w:left="288"/>
        <w:rPr>
          <w:rFonts w:eastAsiaTheme="minorEastAsia" w:cs="Times"/>
          <w:sz w:val="22"/>
          <w:szCs w:val="22"/>
          <w:lang w:eastAsia="zh-CN"/>
        </w:rPr>
      </w:pPr>
    </w:p>
    <w:p w14:paraId="4D74328F" w14:textId="722182D6" w:rsidR="001560F3" w:rsidRDefault="00ED44F3" w:rsidP="0058378F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During 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 xml:space="preserve">Rel-16 MIMO work, the </w:t>
      </w:r>
      <w:r w:rsidR="00F00649">
        <w:rPr>
          <w:rFonts w:eastAsiaTheme="minorEastAsia" w:cs="Times"/>
          <w:sz w:val="22"/>
          <w:szCs w:val="22"/>
          <w:lang w:eastAsia="zh-CN"/>
        </w:rPr>
        <w:t>objective o</w:t>
      </w:r>
      <w:r w:rsidR="008B5791">
        <w:rPr>
          <w:rFonts w:eastAsiaTheme="minorEastAsia" w:cs="Times"/>
          <w:sz w:val="22"/>
          <w:szCs w:val="22"/>
          <w:lang w:eastAsia="zh-CN"/>
        </w:rPr>
        <w:t xml:space="preserve">f M-TRP </w:t>
      </w:r>
      <w:r w:rsidR="006D6E03">
        <w:rPr>
          <w:rFonts w:eastAsiaTheme="minorEastAsia" w:cs="Times"/>
          <w:sz w:val="22"/>
          <w:szCs w:val="22"/>
          <w:lang w:eastAsia="zh-CN"/>
        </w:rPr>
        <w:t xml:space="preserve">discussion </w:t>
      </w:r>
      <w:r w:rsidR="00DB611C">
        <w:rPr>
          <w:rFonts w:eastAsiaTheme="minorEastAsia" w:cs="Times"/>
          <w:sz w:val="22"/>
          <w:szCs w:val="22"/>
          <w:lang w:eastAsia="zh-CN"/>
        </w:rPr>
        <w:t>centered around</w:t>
      </w:r>
      <w:r w:rsidR="008B5791">
        <w:rPr>
          <w:rFonts w:eastAsiaTheme="minorEastAsia" w:cs="Times"/>
          <w:sz w:val="22"/>
          <w:szCs w:val="22"/>
          <w:lang w:eastAsia="zh-CN"/>
        </w:rPr>
        <w:t xml:space="preserve"> PDSCH improvements for intra-cell operation, and 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hence </w:t>
      </w:r>
      <w:r w:rsidR="008B5791">
        <w:rPr>
          <w:rFonts w:eastAsiaTheme="minorEastAsia" w:cs="Times"/>
          <w:sz w:val="22"/>
          <w:szCs w:val="22"/>
          <w:lang w:eastAsia="zh-CN"/>
        </w:rPr>
        <w:t xml:space="preserve">developing support for </w:t>
      </w:r>
      <w:r>
        <w:rPr>
          <w:rFonts w:eastAsiaTheme="minorEastAsia" w:cs="Times"/>
          <w:sz w:val="22"/>
          <w:szCs w:val="22"/>
          <w:lang w:eastAsia="zh-CN"/>
        </w:rPr>
        <w:t xml:space="preserve">inter-cell M-TRP </w:t>
      </w:r>
      <w:r w:rsidR="008B5791">
        <w:rPr>
          <w:rFonts w:eastAsiaTheme="minorEastAsia" w:cs="Times"/>
          <w:sz w:val="22"/>
          <w:szCs w:val="22"/>
          <w:lang w:eastAsia="zh-CN"/>
        </w:rPr>
        <w:t>w</w:t>
      </w:r>
      <w:r w:rsidR="00DB611C">
        <w:rPr>
          <w:rFonts w:eastAsiaTheme="minorEastAsia" w:cs="Times"/>
          <w:sz w:val="22"/>
          <w:szCs w:val="22"/>
          <w:lang w:eastAsia="zh-CN"/>
        </w:rPr>
        <w:t>as</w:t>
      </w:r>
      <w:r w:rsidR="00E909A9">
        <w:rPr>
          <w:rFonts w:eastAsiaTheme="minorEastAsia" w:cs="Times"/>
          <w:sz w:val="22"/>
          <w:szCs w:val="22"/>
          <w:lang w:eastAsia="zh-CN"/>
        </w:rPr>
        <w:t xml:space="preserve"> postponed to Rel-17. 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As outlined by the WID, the </w:t>
      </w:r>
      <w:r w:rsidR="001560F3">
        <w:rPr>
          <w:rFonts w:eastAsiaTheme="minorEastAsia" w:cs="Times"/>
          <w:sz w:val="22"/>
          <w:szCs w:val="22"/>
          <w:lang w:eastAsia="zh-CN"/>
        </w:rPr>
        <w:t>focus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of enhancements </w:t>
      </w:r>
      <w:r w:rsidR="001560F3">
        <w:rPr>
          <w:rFonts w:eastAsiaTheme="minorEastAsia" w:cs="Times"/>
          <w:sz w:val="22"/>
          <w:szCs w:val="22"/>
          <w:lang w:eastAsia="zh-CN"/>
        </w:rPr>
        <w:t>to enable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inter-cell M-TRP operation 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in Rel-17 </w:t>
      </w:r>
      <w:r w:rsidR="00F00649">
        <w:rPr>
          <w:rFonts w:eastAsiaTheme="minorEastAsia" w:cs="Times"/>
          <w:sz w:val="22"/>
          <w:szCs w:val="22"/>
          <w:lang w:eastAsia="zh-CN"/>
        </w:rPr>
        <w:t>is to create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 a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new </w:t>
      </w:r>
      <w:r w:rsidR="001560F3">
        <w:rPr>
          <w:rFonts w:eastAsiaTheme="minorEastAsia" w:cs="Times"/>
          <w:sz w:val="22"/>
          <w:szCs w:val="22"/>
          <w:lang w:eastAsia="zh-CN"/>
        </w:rPr>
        <w:t xml:space="preserve">set 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F00649">
        <w:rPr>
          <w:rFonts w:eastAsiaTheme="minorEastAsia" w:cs="Times"/>
          <w:sz w:val="22"/>
          <w:szCs w:val="22"/>
          <w:lang w:eastAsia="zh-CN"/>
        </w:rPr>
        <w:t>procedure</w:t>
      </w:r>
      <w:r w:rsidR="003C66F9">
        <w:rPr>
          <w:rFonts w:eastAsiaTheme="minorEastAsia" w:cs="Times"/>
          <w:sz w:val="22"/>
          <w:szCs w:val="22"/>
          <w:lang w:eastAsia="zh-CN"/>
        </w:rPr>
        <w:t>s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B611C">
        <w:rPr>
          <w:rFonts w:eastAsiaTheme="minorEastAsia" w:cs="Times"/>
          <w:sz w:val="22"/>
          <w:szCs w:val="22"/>
          <w:lang w:eastAsia="zh-CN"/>
        </w:rPr>
        <w:t>to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B611C">
        <w:rPr>
          <w:rFonts w:eastAsiaTheme="minorEastAsia" w:cs="Times"/>
          <w:sz w:val="22"/>
          <w:szCs w:val="22"/>
          <w:lang w:eastAsia="zh-CN"/>
        </w:rPr>
        <w:t xml:space="preserve">enhance </w:t>
      </w:r>
      <w:r w:rsidR="00F00649">
        <w:rPr>
          <w:rFonts w:eastAsiaTheme="minorEastAsia" w:cs="Times"/>
          <w:sz w:val="22"/>
          <w:szCs w:val="22"/>
          <w:lang w:eastAsia="zh-CN"/>
        </w:rPr>
        <w:t>QCL/TCI</w:t>
      </w:r>
      <w:r w:rsidR="001560F3">
        <w:rPr>
          <w:rFonts w:eastAsiaTheme="minorEastAsia" w:cs="Times"/>
          <w:sz w:val="22"/>
          <w:szCs w:val="22"/>
          <w:lang w:eastAsia="zh-CN"/>
        </w:rPr>
        <w:t>-related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B611C">
        <w:rPr>
          <w:rFonts w:eastAsiaTheme="minorEastAsia" w:cs="Times"/>
          <w:sz w:val="22"/>
          <w:szCs w:val="22"/>
          <w:lang w:eastAsia="zh-CN"/>
        </w:rPr>
        <w:t>mechanisms</w:t>
      </w:r>
      <w:r w:rsidR="003C66F9">
        <w:rPr>
          <w:rFonts w:eastAsiaTheme="minorEastAsia" w:cs="Times"/>
          <w:sz w:val="22"/>
          <w:szCs w:val="22"/>
          <w:lang w:eastAsia="zh-CN"/>
        </w:rPr>
        <w:t>.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1EED0916" w14:textId="77777777" w:rsidR="001560F3" w:rsidRDefault="001560F3" w:rsidP="00DB611C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</w:p>
    <w:p w14:paraId="27E4CAE9" w14:textId="29F091CE" w:rsidR="00C60550" w:rsidRDefault="00154711" w:rsidP="001560F3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According to the c</w:t>
      </w:r>
      <w:r w:rsidR="00546A5E">
        <w:rPr>
          <w:rFonts w:eastAsiaTheme="minorEastAsia" w:cs="Times"/>
          <w:sz w:val="22"/>
          <w:szCs w:val="22"/>
          <w:lang w:eastAsia="zh-CN"/>
        </w:rPr>
        <w:t>urrent</w:t>
      </w:r>
      <w:r>
        <w:rPr>
          <w:rFonts w:eastAsiaTheme="minorEastAsia" w:cs="Times"/>
          <w:sz w:val="22"/>
          <w:szCs w:val="22"/>
          <w:lang w:eastAsia="zh-CN"/>
        </w:rPr>
        <w:t xml:space="preserve"> specifications</w:t>
      </w:r>
      <w:r w:rsidR="00546A5E">
        <w:rPr>
          <w:rFonts w:eastAsiaTheme="minorEastAsia" w:cs="Times"/>
          <w:sz w:val="22"/>
          <w:szCs w:val="22"/>
          <w:lang w:eastAsia="zh-CN"/>
        </w:rPr>
        <w:t>, a</w:t>
      </w:r>
      <w:r w:rsidR="006D6E0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909A9">
        <w:rPr>
          <w:rFonts w:eastAsiaTheme="minorEastAsia" w:cs="Times"/>
          <w:sz w:val="22"/>
          <w:szCs w:val="22"/>
          <w:lang w:eastAsia="zh-CN"/>
        </w:rPr>
        <w:t xml:space="preserve">UE </w:t>
      </w:r>
      <w:r w:rsidR="001560F3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only obtain </w:t>
      </w:r>
      <w:r w:rsidR="00222CE1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F00649">
        <w:rPr>
          <w:rFonts w:eastAsiaTheme="minorEastAsia" w:cs="Times"/>
          <w:sz w:val="22"/>
          <w:szCs w:val="22"/>
          <w:lang w:eastAsia="zh-CN"/>
        </w:rPr>
        <w:t>QCL</w:t>
      </w:r>
      <w:r w:rsidR="001560F3">
        <w:rPr>
          <w:rFonts w:eastAsiaTheme="minorEastAsia" w:cs="Times"/>
          <w:sz w:val="22"/>
          <w:szCs w:val="22"/>
          <w:lang w:eastAsia="zh-CN"/>
        </w:rPr>
        <w:t>/TCI</w:t>
      </w:r>
      <w:r w:rsidR="00F0064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560F3">
        <w:rPr>
          <w:rFonts w:eastAsiaTheme="minorEastAsia" w:cs="Times"/>
          <w:sz w:val="22"/>
          <w:szCs w:val="22"/>
          <w:lang w:eastAsia="zh-CN"/>
        </w:rPr>
        <w:t xml:space="preserve">configuration after establishing </w:t>
      </w:r>
      <w:r w:rsidR="00BC6CCF">
        <w:rPr>
          <w:rFonts w:eastAsiaTheme="minorEastAsia" w:cs="Times"/>
          <w:sz w:val="22"/>
          <w:szCs w:val="22"/>
          <w:lang w:eastAsia="zh-CN"/>
        </w:rPr>
        <w:t xml:space="preserve">an </w:t>
      </w:r>
      <w:r w:rsidR="001560F3">
        <w:rPr>
          <w:rFonts w:eastAsiaTheme="minorEastAsia" w:cs="Times"/>
          <w:sz w:val="22"/>
          <w:szCs w:val="22"/>
          <w:lang w:eastAsia="zh-CN"/>
        </w:rPr>
        <w:t>RRC configuration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FD76E3">
        <w:rPr>
          <w:rFonts w:eastAsiaTheme="minorEastAsia" w:cs="Times"/>
          <w:sz w:val="22"/>
          <w:szCs w:val="22"/>
          <w:lang w:eastAsia="zh-CN"/>
        </w:rPr>
        <w:t>A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 UE needs to acquire cell synchronization, de</w:t>
      </w:r>
      <w:r w:rsidR="00D97BC5">
        <w:rPr>
          <w:rFonts w:eastAsiaTheme="minorEastAsia" w:cs="Times"/>
          <w:sz w:val="22"/>
          <w:szCs w:val="22"/>
          <w:lang w:eastAsia="zh-CN"/>
        </w:rPr>
        <w:t>tect PBCH and de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code </w:t>
      </w:r>
      <w:r w:rsidR="00D97BC5">
        <w:rPr>
          <w:rFonts w:eastAsiaTheme="minorEastAsia" w:cs="Times"/>
          <w:sz w:val="22"/>
          <w:szCs w:val="22"/>
          <w:lang w:eastAsia="zh-CN"/>
        </w:rPr>
        <w:t>MI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B </w:t>
      </w:r>
      <w:r w:rsidR="00BC6CCF">
        <w:rPr>
          <w:rFonts w:eastAsiaTheme="minorEastAsia" w:cs="Times"/>
          <w:sz w:val="22"/>
          <w:szCs w:val="22"/>
          <w:lang w:eastAsia="zh-CN"/>
        </w:rPr>
        <w:t>before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it can 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establish </w:t>
      </w:r>
      <w:r w:rsidR="00D97BC5">
        <w:rPr>
          <w:rFonts w:eastAsiaTheme="minorEastAsia" w:cs="Times"/>
          <w:sz w:val="22"/>
          <w:szCs w:val="22"/>
          <w:lang w:eastAsia="zh-CN"/>
        </w:rPr>
        <w:t xml:space="preserve">an 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RRC configuration. </w:t>
      </w:r>
      <w:r w:rsidR="00D97BC5">
        <w:rPr>
          <w:rFonts w:eastAsiaTheme="minorEastAsia" w:cs="Times"/>
          <w:sz w:val="22"/>
          <w:szCs w:val="22"/>
          <w:lang w:eastAsia="zh-CN"/>
        </w:rPr>
        <w:t xml:space="preserve">After the initial RRC configuration, depending </w:t>
      </w:r>
      <w:r w:rsidR="00D56692">
        <w:rPr>
          <w:rFonts w:eastAsiaTheme="minorEastAsia" w:cs="Times"/>
          <w:sz w:val="22"/>
          <w:szCs w:val="22"/>
          <w:lang w:eastAsia="zh-CN"/>
        </w:rPr>
        <w:t>on</w:t>
      </w:r>
      <w:r w:rsidR="00D97BC5">
        <w:rPr>
          <w:rFonts w:eastAsiaTheme="minorEastAsia" w:cs="Times"/>
          <w:sz w:val="22"/>
          <w:szCs w:val="22"/>
          <w:lang w:eastAsia="zh-CN"/>
        </w:rPr>
        <w:t xml:space="preserve"> the reference signal and its usage, a UE can be indicated or configured to a specific TCI state through RRC, MAC CE, DCI signaling or a combination thereof.</w:t>
      </w:r>
      <w:r w:rsidR="00D97BC5" w:rsidRPr="00D97BC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1362F">
        <w:rPr>
          <w:rFonts w:eastAsiaTheme="minorEastAsia" w:cs="Times"/>
          <w:sz w:val="22"/>
          <w:szCs w:val="22"/>
          <w:lang w:eastAsia="zh-CN"/>
        </w:rPr>
        <w:t>Therefore,</w:t>
      </w:r>
      <w:r w:rsidR="00D97BC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1362F">
        <w:rPr>
          <w:rFonts w:eastAsiaTheme="minorEastAsia" w:cs="Times"/>
          <w:sz w:val="22"/>
          <w:szCs w:val="22"/>
          <w:lang w:eastAsia="zh-CN"/>
        </w:rPr>
        <w:t xml:space="preserve">given the existing procedure, </w:t>
      </w:r>
      <w:r w:rsidR="00D97BC5">
        <w:rPr>
          <w:rFonts w:eastAsiaTheme="minorEastAsia" w:cs="Times"/>
          <w:sz w:val="22"/>
          <w:szCs w:val="22"/>
          <w:lang w:eastAsia="zh-CN"/>
        </w:rPr>
        <w:t xml:space="preserve">a UE cannot make any QCL/TCI assumptions for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D97BC5">
        <w:rPr>
          <w:rFonts w:eastAsiaTheme="minorEastAsia" w:cs="Times"/>
          <w:sz w:val="22"/>
          <w:szCs w:val="22"/>
          <w:lang w:eastAsia="zh-CN"/>
        </w:rPr>
        <w:t>transmission from a neighboring cell</w:t>
      </w:r>
      <w:r w:rsidR="00C1362F" w:rsidRPr="00C1362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that </w:t>
      </w:r>
      <w:r w:rsidR="002E4721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D56692">
        <w:rPr>
          <w:rFonts w:eastAsiaTheme="minorEastAsia" w:cs="Times"/>
          <w:sz w:val="22"/>
          <w:szCs w:val="22"/>
          <w:lang w:eastAsia="zh-CN"/>
        </w:rPr>
        <w:t>is not anchored on</w:t>
      </w:r>
      <w:r w:rsidR="00D97BC5">
        <w:rPr>
          <w:rFonts w:eastAsiaTheme="minorEastAsia" w:cs="Times"/>
          <w:sz w:val="22"/>
          <w:szCs w:val="22"/>
          <w:lang w:eastAsia="zh-CN"/>
        </w:rPr>
        <w:t>.</w:t>
      </w:r>
    </w:p>
    <w:p w14:paraId="2BD58752" w14:textId="77777777" w:rsidR="00257477" w:rsidRDefault="00257477" w:rsidP="00257477">
      <w:pPr>
        <w:pStyle w:val="BodyText"/>
        <w:rPr>
          <w:rFonts w:eastAsiaTheme="minorEastAsia" w:cs="Times"/>
          <w:sz w:val="22"/>
          <w:szCs w:val="22"/>
          <w:lang w:eastAsia="zh-CN"/>
        </w:rPr>
      </w:pPr>
    </w:p>
    <w:p w14:paraId="332A03DD" w14:textId="6DA9690E" w:rsidR="008F35E3" w:rsidRDefault="00546A5E" w:rsidP="0058378F">
      <w:pPr>
        <w:pStyle w:val="BodyText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On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 the other hand, as part of </w:t>
      </w:r>
      <w:r w:rsidR="00257477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mobility management process, a </w:t>
      </w:r>
      <w:r w:rsidR="00E909A9">
        <w:rPr>
          <w:rFonts w:eastAsiaTheme="minorEastAsia" w:cs="Times"/>
          <w:sz w:val="22"/>
          <w:szCs w:val="22"/>
          <w:lang w:eastAsia="zh-CN"/>
        </w:rPr>
        <w:t xml:space="preserve">UE </w:t>
      </w:r>
      <w:r w:rsidR="00D56692">
        <w:rPr>
          <w:rFonts w:eastAsiaTheme="minorEastAsia" w:cs="Times"/>
          <w:sz w:val="22"/>
          <w:szCs w:val="22"/>
          <w:lang w:eastAsia="zh-CN"/>
        </w:rPr>
        <w:t>can</w:t>
      </w:r>
      <w:r w:rsidR="00386E1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0550">
        <w:rPr>
          <w:rFonts w:eastAsiaTheme="minorEastAsia" w:cs="Times"/>
          <w:sz w:val="22"/>
          <w:szCs w:val="22"/>
          <w:lang w:eastAsia="zh-CN"/>
        </w:rPr>
        <w:t xml:space="preserve">perform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SSB and CSI-RS </w:t>
      </w:r>
      <w:r w:rsidR="00E909A9">
        <w:rPr>
          <w:rFonts w:eastAsiaTheme="minorEastAsia" w:cs="Times"/>
          <w:sz w:val="22"/>
          <w:szCs w:val="22"/>
          <w:lang w:eastAsia="zh-CN"/>
        </w:rPr>
        <w:t xml:space="preserve">measurements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by relying on the configured PCI list of neighboring cell. </w:t>
      </w:r>
      <w:r w:rsidR="008D2A57">
        <w:rPr>
          <w:rFonts w:eastAsiaTheme="minorEastAsia" w:cs="Times"/>
          <w:sz w:val="22"/>
          <w:szCs w:val="22"/>
          <w:lang w:eastAsia="zh-CN"/>
        </w:rPr>
        <w:t xml:space="preserve">However, </w:t>
      </w:r>
      <w:r w:rsidR="00257477">
        <w:rPr>
          <w:rFonts w:eastAsiaTheme="minorEastAsia" w:cs="Times"/>
          <w:sz w:val="22"/>
          <w:szCs w:val="22"/>
          <w:lang w:eastAsia="zh-CN"/>
        </w:rPr>
        <w:t xml:space="preserve">as it is discussed in the next section, the existing provision in mobility measurement configuration is not sufficient for TCI/QCL indication for M-TRP, and </w:t>
      </w:r>
      <w:r w:rsidR="00D56692">
        <w:rPr>
          <w:rFonts w:eastAsiaTheme="minorEastAsia" w:cs="Times"/>
          <w:sz w:val="22"/>
          <w:szCs w:val="22"/>
          <w:lang w:eastAsia="zh-CN"/>
        </w:rPr>
        <w:t xml:space="preserve">some minor changes on configuration and reporting </w:t>
      </w:r>
      <w:r w:rsidR="00257477">
        <w:rPr>
          <w:rFonts w:eastAsiaTheme="minorEastAsia" w:cs="Times"/>
          <w:sz w:val="22"/>
          <w:szCs w:val="22"/>
          <w:lang w:eastAsia="zh-CN"/>
        </w:rPr>
        <w:t xml:space="preserve">process </w:t>
      </w:r>
      <w:r w:rsidR="00D56692">
        <w:rPr>
          <w:rFonts w:eastAsiaTheme="minorEastAsia" w:cs="Times"/>
          <w:sz w:val="22"/>
          <w:szCs w:val="22"/>
          <w:lang w:eastAsia="zh-CN"/>
        </w:rPr>
        <w:t>may be needed.</w:t>
      </w:r>
      <w:r w:rsidR="0025747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96908C5" w14:textId="77777777" w:rsidR="00386E15" w:rsidRPr="00B11D07" w:rsidRDefault="00386E15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7BFCE7B5" w:rsidR="00C4142E" w:rsidRPr="00E913CF" w:rsidRDefault="009B6AFB" w:rsidP="00E913C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lastRenderedPageBreak/>
        <w:t>Enhancement</w:t>
      </w:r>
      <w:r>
        <w:rPr>
          <w:rFonts w:cs="Arial"/>
          <w:smallCaps/>
          <w:lang w:val="en-US"/>
        </w:rPr>
        <w:t xml:space="preserve"> of </w:t>
      </w:r>
      <w:r w:rsidR="008F35E3">
        <w:rPr>
          <w:rFonts w:cs="Arial"/>
          <w:smallCaps/>
          <w:lang w:val="en-US"/>
        </w:rPr>
        <w:t>TCI/QCL</w:t>
      </w:r>
    </w:p>
    <w:p w14:paraId="59A0E7EB" w14:textId="17303A05" w:rsidR="000D1B7E" w:rsidRPr="00E913CF" w:rsidRDefault="008F35E3" w:rsidP="00E913CF">
      <w:pPr>
        <w:pStyle w:val="Heading2"/>
        <w:numPr>
          <w:ilvl w:val="1"/>
          <w:numId w:val="27"/>
        </w:numPr>
        <w:spacing w:before="0" w:after="0"/>
        <w:jc w:val="both"/>
        <w:rPr>
          <w:rFonts w:cs="Arial"/>
          <w:smallCaps/>
        </w:rPr>
      </w:pPr>
      <w:bookmarkStart w:id="2" w:name="_Hlk38869583"/>
      <w:r>
        <w:rPr>
          <w:rFonts w:cs="Arial"/>
          <w:smallCaps/>
        </w:rPr>
        <w:t xml:space="preserve">TCI/QCL </w:t>
      </w:r>
      <w:r w:rsidR="006F157E">
        <w:rPr>
          <w:rFonts w:cs="Arial"/>
          <w:smallCaps/>
        </w:rPr>
        <w:t>Extension</w:t>
      </w:r>
    </w:p>
    <w:bookmarkEnd w:id="2"/>
    <w:p w14:paraId="2F91C661" w14:textId="77777777" w:rsidR="006D6FD3" w:rsidRPr="006279E0" w:rsidRDefault="006D6FD3" w:rsidP="00E913CF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46E1EEAF" w14:textId="6BDEC0BA" w:rsidR="00D214D5" w:rsidRDefault="00393304" w:rsidP="00490A52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In a </w:t>
      </w:r>
      <w:r w:rsidRPr="00393304">
        <w:rPr>
          <w:rFonts w:ascii="Times" w:hAnsi="Times" w:cs="Times"/>
          <w:bCs/>
          <w:iCs/>
          <w:sz w:val="22"/>
        </w:rPr>
        <w:t>multi-DCI</w:t>
      </w:r>
      <w:r w:rsidR="00B11C10">
        <w:rPr>
          <w:rFonts w:ascii="Times" w:hAnsi="Times" w:cs="Times"/>
          <w:bCs/>
          <w:iCs/>
          <w:sz w:val="22"/>
        </w:rPr>
        <w:t>-</w:t>
      </w:r>
      <w:r w:rsidRPr="00393304">
        <w:rPr>
          <w:rFonts w:ascii="Times" w:hAnsi="Times" w:cs="Times"/>
          <w:bCs/>
          <w:iCs/>
          <w:sz w:val="22"/>
        </w:rPr>
        <w:t xml:space="preserve">based </w:t>
      </w:r>
      <w:r w:rsidR="00DF0E55">
        <w:rPr>
          <w:rFonts w:ascii="Times" w:hAnsi="Times" w:cs="Times"/>
          <w:bCs/>
          <w:iCs/>
          <w:sz w:val="22"/>
        </w:rPr>
        <w:t>M-TRP inter-cell transmission</w:t>
      </w:r>
      <w:r w:rsidR="00DA1389">
        <w:rPr>
          <w:rFonts w:ascii="Times" w:hAnsi="Times" w:cs="Times"/>
          <w:bCs/>
          <w:iCs/>
          <w:sz w:val="22"/>
        </w:rPr>
        <w:t xml:space="preserve">, the different TRPs participating in </w:t>
      </w:r>
      <w:r w:rsidR="00972D5D">
        <w:rPr>
          <w:rFonts w:ascii="Times" w:hAnsi="Times" w:cs="Times"/>
          <w:bCs/>
          <w:iCs/>
          <w:sz w:val="22"/>
        </w:rPr>
        <w:t xml:space="preserve">the </w:t>
      </w:r>
      <w:r w:rsidR="00DF0E55">
        <w:rPr>
          <w:rFonts w:ascii="Times" w:hAnsi="Times" w:cs="Times"/>
          <w:bCs/>
          <w:iCs/>
          <w:sz w:val="22"/>
        </w:rPr>
        <w:t>PDSCH</w:t>
      </w:r>
      <w:r w:rsidR="00D8441F">
        <w:rPr>
          <w:rFonts w:ascii="Times" w:hAnsi="Times" w:cs="Times"/>
          <w:bCs/>
          <w:iCs/>
          <w:sz w:val="22"/>
        </w:rPr>
        <w:t xml:space="preserve"> </w:t>
      </w:r>
      <w:r w:rsidR="00DA1389">
        <w:rPr>
          <w:rFonts w:ascii="Times" w:hAnsi="Times" w:cs="Times"/>
          <w:bCs/>
          <w:iCs/>
          <w:sz w:val="22"/>
        </w:rPr>
        <w:t xml:space="preserve">transmission </w:t>
      </w:r>
      <w:r w:rsidR="00BA7C44">
        <w:rPr>
          <w:rFonts w:ascii="Times" w:hAnsi="Times" w:cs="Times"/>
          <w:bCs/>
          <w:iCs/>
          <w:sz w:val="22"/>
        </w:rPr>
        <w:t>do</w:t>
      </w:r>
      <w:r w:rsidR="00DA1389">
        <w:rPr>
          <w:rFonts w:ascii="Times" w:hAnsi="Times" w:cs="Times"/>
          <w:bCs/>
          <w:iCs/>
          <w:sz w:val="22"/>
        </w:rPr>
        <w:t xml:space="preserve"> not have</w:t>
      </w:r>
      <w:r w:rsidR="00BA7C44">
        <w:rPr>
          <w:rFonts w:ascii="Times" w:hAnsi="Times" w:cs="Times"/>
          <w:bCs/>
          <w:iCs/>
          <w:sz w:val="22"/>
        </w:rPr>
        <w:t xml:space="preserve"> </w:t>
      </w:r>
      <w:r w:rsidR="00305668">
        <w:rPr>
          <w:rFonts w:ascii="Times" w:hAnsi="Times" w:cs="Times"/>
          <w:bCs/>
          <w:iCs/>
          <w:sz w:val="22"/>
        </w:rPr>
        <w:t>adequate</w:t>
      </w:r>
      <w:r w:rsidR="00BA7C44">
        <w:rPr>
          <w:rFonts w:ascii="Times" w:hAnsi="Times" w:cs="Times"/>
          <w:bCs/>
          <w:iCs/>
          <w:sz w:val="22"/>
        </w:rPr>
        <w:t xml:space="preserve"> synchronization</w:t>
      </w:r>
      <w:r w:rsidR="00D83E42">
        <w:rPr>
          <w:rFonts w:ascii="Times" w:hAnsi="Times" w:cs="Times"/>
          <w:bCs/>
          <w:iCs/>
          <w:sz w:val="22"/>
        </w:rPr>
        <w:t xml:space="preserve"> and time alignment</w:t>
      </w:r>
      <w:r w:rsidR="00BA7C44">
        <w:rPr>
          <w:rFonts w:ascii="Times" w:hAnsi="Times" w:cs="Times"/>
          <w:bCs/>
          <w:iCs/>
          <w:sz w:val="22"/>
        </w:rPr>
        <w:t xml:space="preserve">. </w:t>
      </w:r>
      <w:r w:rsidRPr="00393304">
        <w:rPr>
          <w:rFonts w:ascii="Times" w:hAnsi="Times" w:cs="Times"/>
          <w:bCs/>
          <w:iCs/>
          <w:sz w:val="22"/>
        </w:rPr>
        <w:t xml:space="preserve"> </w:t>
      </w:r>
      <w:r w:rsidR="00D83E42">
        <w:rPr>
          <w:rFonts w:ascii="Times" w:hAnsi="Times" w:cs="Times"/>
          <w:bCs/>
          <w:iCs/>
          <w:sz w:val="22"/>
        </w:rPr>
        <w:t>Therefore, the e</w:t>
      </w:r>
      <w:r w:rsidR="009D3ED3">
        <w:rPr>
          <w:rFonts w:ascii="Times" w:hAnsi="Times" w:cs="Times"/>
          <w:bCs/>
          <w:iCs/>
          <w:sz w:val="22"/>
        </w:rPr>
        <w:t xml:space="preserve">xisting measurement and reference signal </w:t>
      </w:r>
      <w:r w:rsidR="002E2463">
        <w:rPr>
          <w:rFonts w:ascii="Times" w:hAnsi="Times" w:cs="Times"/>
          <w:bCs/>
          <w:iCs/>
          <w:sz w:val="22"/>
        </w:rPr>
        <w:t xml:space="preserve">configuration cannot accommodate the required support for </w:t>
      </w:r>
      <w:r w:rsidR="00D83E42">
        <w:rPr>
          <w:rFonts w:ascii="Times" w:hAnsi="Times" w:cs="Times"/>
          <w:bCs/>
          <w:iCs/>
          <w:sz w:val="22"/>
        </w:rPr>
        <w:t xml:space="preserve">such </w:t>
      </w:r>
      <w:r w:rsidR="00D8441F">
        <w:rPr>
          <w:rFonts w:ascii="Times" w:hAnsi="Times" w:cs="Times"/>
          <w:bCs/>
          <w:iCs/>
          <w:sz w:val="22"/>
        </w:rPr>
        <w:t>scenario</w:t>
      </w:r>
      <w:r w:rsidR="00A21D42">
        <w:rPr>
          <w:rFonts w:ascii="Times" w:hAnsi="Times" w:cs="Times"/>
          <w:bCs/>
          <w:iCs/>
          <w:sz w:val="22"/>
        </w:rPr>
        <w:t>. This is</w:t>
      </w:r>
      <w:r w:rsidR="00D8441F">
        <w:rPr>
          <w:rFonts w:ascii="Times" w:hAnsi="Times" w:cs="Times"/>
          <w:bCs/>
          <w:iCs/>
          <w:sz w:val="22"/>
        </w:rPr>
        <w:t xml:space="preserve"> </w:t>
      </w:r>
      <w:r w:rsidR="0059005F">
        <w:rPr>
          <w:rFonts w:ascii="Times" w:hAnsi="Times" w:cs="Times"/>
          <w:bCs/>
          <w:iCs/>
          <w:sz w:val="22"/>
        </w:rPr>
        <w:t>exacerbated by</w:t>
      </w:r>
      <w:r w:rsidR="004C45F6">
        <w:rPr>
          <w:rFonts w:ascii="Times" w:hAnsi="Times" w:cs="Times"/>
          <w:bCs/>
          <w:iCs/>
          <w:sz w:val="22"/>
        </w:rPr>
        <w:t xml:space="preserve"> the UE</w:t>
      </w:r>
      <w:r w:rsidR="00677DDA">
        <w:rPr>
          <w:rFonts w:ascii="Times" w:hAnsi="Times" w:cs="Times"/>
          <w:bCs/>
          <w:iCs/>
          <w:sz w:val="22"/>
        </w:rPr>
        <w:t>’s</w:t>
      </w:r>
      <w:r w:rsidR="004C45F6">
        <w:rPr>
          <w:rFonts w:ascii="Times" w:hAnsi="Times" w:cs="Times"/>
          <w:bCs/>
          <w:iCs/>
          <w:sz w:val="22"/>
        </w:rPr>
        <w:t xml:space="preserve"> </w:t>
      </w:r>
      <w:r w:rsidR="00677DDA">
        <w:rPr>
          <w:rFonts w:ascii="Times" w:hAnsi="Times" w:cs="Times"/>
          <w:bCs/>
          <w:iCs/>
          <w:sz w:val="22"/>
        </w:rPr>
        <w:t xml:space="preserve">lack of </w:t>
      </w:r>
      <w:r w:rsidR="004C45F6">
        <w:rPr>
          <w:rFonts w:ascii="Times" w:hAnsi="Times" w:cs="Times"/>
          <w:bCs/>
          <w:iCs/>
          <w:sz w:val="22"/>
        </w:rPr>
        <w:t xml:space="preserve">knowledge of the fundamental relation </w:t>
      </w:r>
      <w:r w:rsidR="00B70E23">
        <w:rPr>
          <w:rFonts w:ascii="Times" w:hAnsi="Times" w:cs="Times"/>
          <w:bCs/>
          <w:iCs/>
          <w:sz w:val="22"/>
        </w:rPr>
        <w:t>of the</w:t>
      </w:r>
      <w:r w:rsidR="004C45F6">
        <w:rPr>
          <w:rFonts w:ascii="Times" w:hAnsi="Times" w:cs="Times"/>
          <w:bCs/>
          <w:iCs/>
          <w:sz w:val="22"/>
        </w:rPr>
        <w:t xml:space="preserve"> SSB and CSI-RS </w:t>
      </w:r>
      <w:r w:rsidR="00677DDA">
        <w:rPr>
          <w:rFonts w:ascii="Times" w:hAnsi="Times" w:cs="Times"/>
          <w:bCs/>
          <w:iCs/>
          <w:sz w:val="22"/>
        </w:rPr>
        <w:t xml:space="preserve">from </w:t>
      </w:r>
      <w:r w:rsidR="00D8441F">
        <w:rPr>
          <w:rFonts w:ascii="Times" w:hAnsi="Times" w:cs="Times"/>
          <w:bCs/>
          <w:iCs/>
          <w:sz w:val="22"/>
        </w:rPr>
        <w:t xml:space="preserve">the </w:t>
      </w:r>
      <w:r w:rsidR="00DA67AD">
        <w:rPr>
          <w:rFonts w:ascii="Times" w:hAnsi="Times" w:cs="Times"/>
          <w:bCs/>
          <w:iCs/>
          <w:sz w:val="22"/>
        </w:rPr>
        <w:t>non-serving</w:t>
      </w:r>
      <w:r w:rsidR="004C45F6">
        <w:rPr>
          <w:rFonts w:ascii="Times" w:hAnsi="Times" w:cs="Times"/>
          <w:bCs/>
          <w:iCs/>
          <w:sz w:val="22"/>
        </w:rPr>
        <w:t xml:space="preserve"> cell</w:t>
      </w:r>
      <w:r w:rsidR="00A95029">
        <w:rPr>
          <w:rFonts w:ascii="Times" w:hAnsi="Times" w:cs="Times"/>
          <w:bCs/>
          <w:iCs/>
          <w:sz w:val="22"/>
        </w:rPr>
        <w:t>.</w:t>
      </w:r>
      <w:r w:rsidR="004C45F6">
        <w:rPr>
          <w:rFonts w:ascii="Times" w:hAnsi="Times" w:cs="Times"/>
          <w:bCs/>
          <w:iCs/>
          <w:sz w:val="22"/>
        </w:rPr>
        <w:t xml:space="preserve"> </w:t>
      </w:r>
      <w:r w:rsidR="00252F32">
        <w:rPr>
          <w:rFonts w:ascii="Times" w:hAnsi="Times" w:cs="Times"/>
          <w:bCs/>
          <w:iCs/>
          <w:sz w:val="22"/>
        </w:rPr>
        <w:t>S</w:t>
      </w:r>
      <w:r w:rsidR="00A95029">
        <w:rPr>
          <w:rFonts w:ascii="Times" w:hAnsi="Times" w:cs="Times"/>
          <w:bCs/>
          <w:iCs/>
          <w:sz w:val="22"/>
        </w:rPr>
        <w:t>ince a</w:t>
      </w:r>
      <w:r w:rsidR="00677DDA">
        <w:rPr>
          <w:rFonts w:ascii="Times" w:hAnsi="Times" w:cs="Times"/>
          <w:bCs/>
          <w:iCs/>
          <w:sz w:val="22"/>
        </w:rPr>
        <w:t>n</w:t>
      </w:r>
      <w:r w:rsidR="004C45F6">
        <w:rPr>
          <w:rFonts w:ascii="Times" w:hAnsi="Times" w:cs="Times"/>
          <w:bCs/>
          <w:iCs/>
          <w:sz w:val="22"/>
        </w:rPr>
        <w:t xml:space="preserve"> </w:t>
      </w:r>
      <w:r w:rsidR="00677DDA">
        <w:rPr>
          <w:rFonts w:ascii="Times" w:hAnsi="Times" w:cs="Times"/>
          <w:bCs/>
          <w:iCs/>
          <w:sz w:val="22"/>
        </w:rPr>
        <w:t>un</w:t>
      </w:r>
      <w:r w:rsidR="00D575A4">
        <w:rPr>
          <w:rFonts w:ascii="Times" w:hAnsi="Times" w:cs="Times"/>
          <w:bCs/>
          <w:iCs/>
          <w:sz w:val="22"/>
        </w:rPr>
        <w:t xml:space="preserve">synchronized </w:t>
      </w:r>
      <w:r w:rsidR="004C45F6">
        <w:rPr>
          <w:rFonts w:ascii="Times" w:hAnsi="Times" w:cs="Times"/>
          <w:bCs/>
          <w:iCs/>
          <w:sz w:val="22"/>
        </w:rPr>
        <w:t xml:space="preserve">UE </w:t>
      </w:r>
      <w:r w:rsidR="00D575A4">
        <w:rPr>
          <w:rFonts w:ascii="Times" w:hAnsi="Times" w:cs="Times"/>
          <w:bCs/>
          <w:iCs/>
          <w:sz w:val="22"/>
        </w:rPr>
        <w:t>can</w:t>
      </w:r>
      <w:r w:rsidR="004C45F6">
        <w:rPr>
          <w:rFonts w:ascii="Times" w:hAnsi="Times" w:cs="Times"/>
          <w:bCs/>
          <w:iCs/>
          <w:sz w:val="22"/>
        </w:rPr>
        <w:t xml:space="preserve">not have any knowledge about the </w:t>
      </w:r>
      <w:r w:rsidR="00D27844">
        <w:rPr>
          <w:rFonts w:ascii="Times" w:hAnsi="Times" w:cs="Times"/>
          <w:bCs/>
          <w:iCs/>
          <w:sz w:val="22"/>
        </w:rPr>
        <w:t>SSB</w:t>
      </w:r>
      <w:r w:rsidR="004C45F6">
        <w:rPr>
          <w:rFonts w:ascii="Times" w:hAnsi="Times" w:cs="Times"/>
          <w:bCs/>
          <w:iCs/>
          <w:sz w:val="22"/>
        </w:rPr>
        <w:t xml:space="preserve"> signals </w:t>
      </w:r>
      <w:r w:rsidR="00602C23">
        <w:rPr>
          <w:rFonts w:ascii="Times" w:hAnsi="Times" w:cs="Times"/>
          <w:bCs/>
          <w:iCs/>
          <w:sz w:val="22"/>
        </w:rPr>
        <w:t xml:space="preserve">of </w:t>
      </w:r>
      <w:r w:rsidR="004C45F6">
        <w:rPr>
          <w:rFonts w:ascii="Times" w:hAnsi="Times" w:cs="Times"/>
          <w:bCs/>
          <w:iCs/>
          <w:sz w:val="22"/>
        </w:rPr>
        <w:t>a different cell</w:t>
      </w:r>
      <w:r w:rsidR="00107522">
        <w:rPr>
          <w:rFonts w:ascii="Times" w:hAnsi="Times" w:cs="Times"/>
          <w:bCs/>
          <w:iCs/>
          <w:sz w:val="22"/>
        </w:rPr>
        <w:t>,</w:t>
      </w:r>
      <w:r w:rsidR="004C45F6">
        <w:rPr>
          <w:rFonts w:ascii="Times" w:hAnsi="Times" w:cs="Times"/>
          <w:bCs/>
          <w:iCs/>
          <w:sz w:val="22"/>
        </w:rPr>
        <w:t xml:space="preserve"> </w:t>
      </w:r>
      <w:r w:rsidR="00107522">
        <w:rPr>
          <w:rFonts w:ascii="Times" w:hAnsi="Times" w:cs="Times"/>
          <w:bCs/>
          <w:iCs/>
          <w:sz w:val="22"/>
        </w:rPr>
        <w:t xml:space="preserve">it cannot </w:t>
      </w:r>
      <w:r w:rsidR="004660F6">
        <w:rPr>
          <w:rFonts w:ascii="Times" w:hAnsi="Times" w:cs="Times"/>
          <w:bCs/>
          <w:iCs/>
          <w:sz w:val="22"/>
        </w:rPr>
        <w:t>obtain any information related to TCI/QCL configuration</w:t>
      </w:r>
      <w:r w:rsidR="004C45F6">
        <w:rPr>
          <w:rFonts w:ascii="Times" w:hAnsi="Times" w:cs="Times"/>
          <w:bCs/>
          <w:iCs/>
          <w:sz w:val="22"/>
        </w:rPr>
        <w:t>.</w:t>
      </w:r>
    </w:p>
    <w:p w14:paraId="2DE75B05" w14:textId="66EF847E" w:rsidR="004C45F6" w:rsidRDefault="00FA20AE" w:rsidP="0058378F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Moreover, processing of CSI-RS of a neighbour</w:t>
      </w:r>
      <w:r w:rsidR="00077C7F">
        <w:rPr>
          <w:rFonts w:ascii="Times" w:hAnsi="Times" w:cs="Times"/>
          <w:bCs/>
          <w:iCs/>
          <w:sz w:val="22"/>
        </w:rPr>
        <w:t xml:space="preserve"> cell still </w:t>
      </w:r>
      <w:r w:rsidR="000C42F5">
        <w:rPr>
          <w:rFonts w:ascii="Times" w:hAnsi="Times" w:cs="Times"/>
          <w:bCs/>
          <w:iCs/>
          <w:sz w:val="22"/>
        </w:rPr>
        <w:t xml:space="preserve">requires </w:t>
      </w:r>
      <w:r w:rsidR="00F10482">
        <w:rPr>
          <w:rFonts w:ascii="Times" w:hAnsi="Times" w:cs="Times"/>
          <w:bCs/>
          <w:iCs/>
          <w:sz w:val="22"/>
        </w:rPr>
        <w:t xml:space="preserve">performing </w:t>
      </w:r>
      <w:r w:rsidR="00366796">
        <w:rPr>
          <w:rFonts w:ascii="Times" w:hAnsi="Times" w:cs="Times"/>
          <w:bCs/>
          <w:iCs/>
          <w:sz w:val="22"/>
        </w:rPr>
        <w:t xml:space="preserve">PSS/SSS-based </w:t>
      </w:r>
      <w:r w:rsidR="00F10482">
        <w:rPr>
          <w:rFonts w:ascii="Times" w:hAnsi="Times" w:cs="Times"/>
          <w:bCs/>
          <w:iCs/>
          <w:sz w:val="22"/>
        </w:rPr>
        <w:t xml:space="preserve">synchronization </w:t>
      </w:r>
      <w:r w:rsidR="00DC44D0">
        <w:rPr>
          <w:rFonts w:ascii="Times" w:hAnsi="Times" w:cs="Times"/>
          <w:bCs/>
          <w:iCs/>
          <w:sz w:val="22"/>
        </w:rPr>
        <w:t>and SSB detection o</w:t>
      </w:r>
      <w:r w:rsidR="00F514BB">
        <w:rPr>
          <w:rFonts w:ascii="Times" w:hAnsi="Times" w:cs="Times"/>
          <w:bCs/>
          <w:iCs/>
          <w:sz w:val="22"/>
        </w:rPr>
        <w:t>f</w:t>
      </w:r>
      <w:r w:rsidR="00DC44D0">
        <w:rPr>
          <w:rFonts w:ascii="Times" w:hAnsi="Times" w:cs="Times"/>
          <w:bCs/>
          <w:iCs/>
          <w:sz w:val="22"/>
        </w:rPr>
        <w:t xml:space="preserve"> the adjacent cell</w:t>
      </w:r>
      <w:r w:rsidR="00366796">
        <w:rPr>
          <w:rFonts w:ascii="Times" w:hAnsi="Times" w:cs="Times"/>
          <w:bCs/>
          <w:iCs/>
          <w:sz w:val="22"/>
        </w:rPr>
        <w:t xml:space="preserve">. </w:t>
      </w:r>
      <w:r w:rsidR="00560A47">
        <w:rPr>
          <w:rFonts w:ascii="Times" w:hAnsi="Times" w:cs="Times"/>
          <w:bCs/>
          <w:iCs/>
          <w:sz w:val="22"/>
        </w:rPr>
        <w:t>A</w:t>
      </w:r>
      <w:r w:rsidR="00656AAE">
        <w:rPr>
          <w:rFonts w:ascii="Times" w:hAnsi="Times" w:cs="Times"/>
          <w:bCs/>
          <w:iCs/>
          <w:sz w:val="22"/>
        </w:rPr>
        <w:t>ttempting to acquir</w:t>
      </w:r>
      <w:r w:rsidR="000C42F5">
        <w:rPr>
          <w:rFonts w:ascii="Times" w:hAnsi="Times" w:cs="Times"/>
          <w:bCs/>
          <w:iCs/>
          <w:sz w:val="22"/>
        </w:rPr>
        <w:t>e</w:t>
      </w:r>
      <w:r w:rsidR="00656AAE">
        <w:rPr>
          <w:rFonts w:ascii="Times" w:hAnsi="Times" w:cs="Times"/>
          <w:bCs/>
          <w:iCs/>
          <w:sz w:val="22"/>
        </w:rPr>
        <w:t xml:space="preserve"> synchronization </w:t>
      </w:r>
      <w:r w:rsidR="002F06CD">
        <w:rPr>
          <w:rFonts w:ascii="Times" w:hAnsi="Times" w:cs="Times"/>
          <w:bCs/>
          <w:iCs/>
          <w:sz w:val="22"/>
        </w:rPr>
        <w:t xml:space="preserve">only based on </w:t>
      </w:r>
      <w:r w:rsidR="00DB172C">
        <w:rPr>
          <w:rFonts w:ascii="Times" w:hAnsi="Times" w:cs="Times"/>
          <w:bCs/>
          <w:iCs/>
          <w:sz w:val="22"/>
        </w:rPr>
        <w:t xml:space="preserve">a </w:t>
      </w:r>
      <w:r w:rsidR="002F06CD">
        <w:rPr>
          <w:rFonts w:ascii="Times" w:hAnsi="Times" w:cs="Times"/>
          <w:bCs/>
          <w:iCs/>
          <w:sz w:val="22"/>
        </w:rPr>
        <w:t xml:space="preserve">CSI-RS is neither </w:t>
      </w:r>
      <w:r w:rsidR="00031530">
        <w:rPr>
          <w:rFonts w:ascii="Times" w:hAnsi="Times" w:cs="Times"/>
          <w:bCs/>
          <w:iCs/>
          <w:sz w:val="22"/>
        </w:rPr>
        <w:t xml:space="preserve">efficient </w:t>
      </w:r>
      <w:r w:rsidR="002F06CD">
        <w:rPr>
          <w:rFonts w:ascii="Times" w:hAnsi="Times" w:cs="Times"/>
          <w:bCs/>
          <w:iCs/>
          <w:sz w:val="22"/>
        </w:rPr>
        <w:t xml:space="preserve">nor </w:t>
      </w:r>
      <w:r w:rsidR="00031530">
        <w:rPr>
          <w:rFonts w:ascii="Times" w:hAnsi="Times" w:cs="Times"/>
          <w:bCs/>
          <w:iCs/>
          <w:sz w:val="22"/>
        </w:rPr>
        <w:t>practical</w:t>
      </w:r>
      <w:r w:rsidR="00031530" w:rsidDel="00031530">
        <w:rPr>
          <w:rFonts w:ascii="Times" w:hAnsi="Times" w:cs="Times"/>
          <w:bCs/>
          <w:iCs/>
          <w:sz w:val="22"/>
        </w:rPr>
        <w:t xml:space="preserve"> </w:t>
      </w:r>
      <w:r w:rsidR="000C42F5">
        <w:rPr>
          <w:rFonts w:ascii="Times" w:hAnsi="Times" w:cs="Times"/>
          <w:bCs/>
          <w:iCs/>
          <w:sz w:val="22"/>
        </w:rPr>
        <w:t xml:space="preserve">because </w:t>
      </w:r>
      <w:r w:rsidR="00031530">
        <w:rPr>
          <w:rFonts w:ascii="Times" w:hAnsi="Times" w:cs="Times"/>
          <w:bCs/>
          <w:iCs/>
          <w:sz w:val="22"/>
        </w:rPr>
        <w:t xml:space="preserve">of requiring additional </w:t>
      </w:r>
      <w:r w:rsidR="00DE5CFA">
        <w:rPr>
          <w:rFonts w:ascii="Times" w:hAnsi="Times" w:cs="Times"/>
          <w:bCs/>
          <w:iCs/>
          <w:sz w:val="22"/>
        </w:rPr>
        <w:t xml:space="preserve">CSI-RS </w:t>
      </w:r>
      <w:r w:rsidR="00D214D5">
        <w:rPr>
          <w:rFonts w:ascii="Times" w:hAnsi="Times" w:cs="Times"/>
          <w:bCs/>
          <w:iCs/>
          <w:sz w:val="22"/>
        </w:rPr>
        <w:t>and</w:t>
      </w:r>
      <w:r w:rsidR="00DE5CFA">
        <w:rPr>
          <w:rFonts w:ascii="Times" w:hAnsi="Times" w:cs="Times"/>
          <w:bCs/>
          <w:iCs/>
          <w:sz w:val="22"/>
        </w:rPr>
        <w:t xml:space="preserve"> high</w:t>
      </w:r>
      <w:r w:rsidR="00031530">
        <w:rPr>
          <w:rFonts w:ascii="Times" w:hAnsi="Times" w:cs="Times"/>
          <w:bCs/>
          <w:iCs/>
          <w:sz w:val="22"/>
        </w:rPr>
        <w:t>er</w:t>
      </w:r>
      <w:r w:rsidR="00DE5CFA">
        <w:rPr>
          <w:rFonts w:ascii="Times" w:hAnsi="Times" w:cs="Times"/>
          <w:bCs/>
          <w:iCs/>
          <w:sz w:val="22"/>
        </w:rPr>
        <w:t xml:space="preserve"> </w:t>
      </w:r>
      <w:r w:rsidR="00A92B16">
        <w:rPr>
          <w:rFonts w:ascii="Times" w:hAnsi="Times" w:cs="Times"/>
          <w:bCs/>
          <w:iCs/>
          <w:sz w:val="22"/>
        </w:rPr>
        <w:t>UE receiver complexity.</w:t>
      </w:r>
    </w:p>
    <w:p w14:paraId="7A3993B5" w14:textId="77777777" w:rsidR="0093484E" w:rsidRDefault="0093484E" w:rsidP="00E913CF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05FFC428" w14:textId="464750D8" w:rsidR="00CD297A" w:rsidRDefault="00296FC5" w:rsidP="00CC1F89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Therefore</w:t>
      </w:r>
      <w:r w:rsidR="005B596A">
        <w:rPr>
          <w:rFonts w:ascii="Times" w:hAnsi="Times" w:cs="Times"/>
          <w:bCs/>
          <w:iCs/>
          <w:sz w:val="22"/>
        </w:rPr>
        <w:t xml:space="preserve">, we believe that the </w:t>
      </w:r>
      <w:r w:rsidR="00D53C0A">
        <w:rPr>
          <w:rFonts w:ascii="Times" w:hAnsi="Times" w:cs="Times"/>
          <w:bCs/>
          <w:iCs/>
          <w:sz w:val="22"/>
        </w:rPr>
        <w:t>simplest</w:t>
      </w:r>
      <w:r w:rsidR="005B596A">
        <w:rPr>
          <w:rFonts w:ascii="Times" w:hAnsi="Times" w:cs="Times"/>
          <w:bCs/>
          <w:iCs/>
          <w:sz w:val="22"/>
        </w:rPr>
        <w:t xml:space="preserve"> way </w:t>
      </w:r>
      <w:r w:rsidR="00C77128">
        <w:rPr>
          <w:rFonts w:ascii="Times" w:hAnsi="Times" w:cs="Times"/>
          <w:bCs/>
          <w:iCs/>
          <w:sz w:val="22"/>
        </w:rPr>
        <w:t xml:space="preserve">to avoid </w:t>
      </w:r>
      <w:r w:rsidR="00C066FF">
        <w:rPr>
          <w:rFonts w:ascii="Times" w:hAnsi="Times" w:cs="Times"/>
          <w:bCs/>
          <w:iCs/>
          <w:sz w:val="22"/>
        </w:rPr>
        <w:t>potential high UE complexity</w:t>
      </w:r>
      <w:r w:rsidR="005B596A">
        <w:rPr>
          <w:rFonts w:ascii="Times" w:hAnsi="Times" w:cs="Times"/>
          <w:bCs/>
          <w:iCs/>
          <w:sz w:val="22"/>
        </w:rPr>
        <w:t xml:space="preserve"> is to </w:t>
      </w:r>
      <w:r w:rsidR="00677EE5">
        <w:rPr>
          <w:rFonts w:ascii="Times" w:hAnsi="Times" w:cs="Times"/>
          <w:bCs/>
          <w:iCs/>
          <w:sz w:val="22"/>
        </w:rPr>
        <w:t>include</w:t>
      </w:r>
      <w:r w:rsidR="005B596A">
        <w:rPr>
          <w:rFonts w:ascii="Times" w:hAnsi="Times" w:cs="Times"/>
          <w:bCs/>
          <w:iCs/>
          <w:sz w:val="22"/>
        </w:rPr>
        <w:t xml:space="preserve"> PCI </w:t>
      </w:r>
      <w:r w:rsidR="00C960A1">
        <w:rPr>
          <w:rFonts w:ascii="Times" w:hAnsi="Times" w:cs="Times"/>
          <w:bCs/>
          <w:iCs/>
          <w:sz w:val="22"/>
        </w:rPr>
        <w:t xml:space="preserve">information </w:t>
      </w:r>
      <w:r w:rsidR="005B596A">
        <w:rPr>
          <w:rFonts w:ascii="Times" w:hAnsi="Times" w:cs="Times"/>
          <w:bCs/>
          <w:iCs/>
          <w:sz w:val="22"/>
        </w:rPr>
        <w:t xml:space="preserve">of the </w:t>
      </w:r>
      <w:r w:rsidR="00673BB3">
        <w:rPr>
          <w:rFonts w:ascii="Times" w:hAnsi="Times" w:cs="Times"/>
          <w:bCs/>
          <w:iCs/>
          <w:sz w:val="22"/>
        </w:rPr>
        <w:t>neighbouring</w:t>
      </w:r>
      <w:r w:rsidR="004C2B23">
        <w:rPr>
          <w:rFonts w:ascii="Times" w:hAnsi="Times" w:cs="Times"/>
          <w:bCs/>
          <w:iCs/>
          <w:sz w:val="22"/>
        </w:rPr>
        <w:t xml:space="preserve"> </w:t>
      </w:r>
      <w:r w:rsidR="005B596A">
        <w:rPr>
          <w:rFonts w:ascii="Times" w:hAnsi="Times" w:cs="Times"/>
          <w:bCs/>
          <w:iCs/>
          <w:sz w:val="22"/>
        </w:rPr>
        <w:t>serving cells into the TCI configuration</w:t>
      </w:r>
      <w:r w:rsidR="006C6146">
        <w:rPr>
          <w:rFonts w:ascii="Times" w:hAnsi="Times" w:cs="Times"/>
          <w:bCs/>
          <w:iCs/>
          <w:sz w:val="22"/>
        </w:rPr>
        <w:t>.</w:t>
      </w:r>
      <w:r w:rsidR="0051671B">
        <w:rPr>
          <w:rFonts w:ascii="Times" w:hAnsi="Times" w:cs="Times"/>
          <w:bCs/>
          <w:iCs/>
          <w:sz w:val="22"/>
        </w:rPr>
        <w:t xml:space="preserve"> This </w:t>
      </w:r>
      <w:r w:rsidR="00F635BF">
        <w:rPr>
          <w:rFonts w:ascii="Times" w:hAnsi="Times" w:cs="Times"/>
          <w:bCs/>
          <w:iCs/>
          <w:sz w:val="22"/>
        </w:rPr>
        <w:t>calls for</w:t>
      </w:r>
      <w:r w:rsidR="0051671B">
        <w:rPr>
          <w:rFonts w:ascii="Times" w:hAnsi="Times" w:cs="Times"/>
          <w:bCs/>
          <w:iCs/>
          <w:sz w:val="22"/>
        </w:rPr>
        <w:t xml:space="preserve"> </w:t>
      </w:r>
      <w:r w:rsidR="002C0842">
        <w:rPr>
          <w:rFonts w:ascii="Times" w:hAnsi="Times" w:cs="Times"/>
          <w:bCs/>
          <w:iCs/>
          <w:sz w:val="22"/>
        </w:rPr>
        <w:t xml:space="preserve">the </w:t>
      </w:r>
      <w:r w:rsidR="00CD297A">
        <w:rPr>
          <w:rFonts w:ascii="Times" w:hAnsi="Times" w:cs="Times"/>
          <w:bCs/>
          <w:iCs/>
          <w:sz w:val="22"/>
        </w:rPr>
        <w:t xml:space="preserve">gNB </w:t>
      </w:r>
      <w:r w:rsidR="00F635BF">
        <w:rPr>
          <w:rFonts w:ascii="Times" w:hAnsi="Times" w:cs="Times"/>
          <w:bCs/>
          <w:iCs/>
          <w:sz w:val="22"/>
        </w:rPr>
        <w:t xml:space="preserve">to </w:t>
      </w:r>
      <w:r w:rsidR="00EE5756">
        <w:rPr>
          <w:rFonts w:ascii="Times" w:hAnsi="Times" w:cs="Times"/>
          <w:bCs/>
          <w:iCs/>
          <w:sz w:val="22"/>
        </w:rPr>
        <w:t xml:space="preserve">support </w:t>
      </w:r>
      <w:r w:rsidR="00E15B5D">
        <w:rPr>
          <w:rFonts w:ascii="Times" w:hAnsi="Times" w:cs="Times"/>
          <w:bCs/>
          <w:iCs/>
          <w:sz w:val="22"/>
        </w:rPr>
        <w:t>a</w:t>
      </w:r>
      <w:r w:rsidR="00EE5756">
        <w:rPr>
          <w:rFonts w:ascii="Times" w:hAnsi="Times" w:cs="Times"/>
          <w:bCs/>
          <w:iCs/>
          <w:sz w:val="22"/>
        </w:rPr>
        <w:t>n</w:t>
      </w:r>
      <w:r w:rsidR="00E15B5D">
        <w:rPr>
          <w:rFonts w:ascii="Times" w:hAnsi="Times" w:cs="Times"/>
          <w:bCs/>
          <w:iCs/>
          <w:sz w:val="22"/>
        </w:rPr>
        <w:t xml:space="preserve"> </w:t>
      </w:r>
      <w:r w:rsidR="00EE5756">
        <w:rPr>
          <w:rFonts w:ascii="Times" w:hAnsi="Times" w:cs="Times"/>
          <w:bCs/>
          <w:iCs/>
          <w:sz w:val="22"/>
        </w:rPr>
        <w:t xml:space="preserve">inter-cell M-TRP </w:t>
      </w:r>
      <w:r w:rsidR="00E15B5D">
        <w:rPr>
          <w:rFonts w:ascii="Times" w:hAnsi="Times" w:cs="Times"/>
          <w:bCs/>
          <w:iCs/>
          <w:sz w:val="22"/>
        </w:rPr>
        <w:t xml:space="preserve">UE with all </w:t>
      </w:r>
      <w:r w:rsidR="00842D69">
        <w:rPr>
          <w:rFonts w:ascii="Times" w:hAnsi="Times" w:cs="Times"/>
          <w:bCs/>
          <w:iCs/>
          <w:sz w:val="22"/>
        </w:rPr>
        <w:t xml:space="preserve">required </w:t>
      </w:r>
      <w:r w:rsidR="007F143B">
        <w:rPr>
          <w:rFonts w:ascii="Times" w:hAnsi="Times" w:cs="Times"/>
          <w:bCs/>
          <w:iCs/>
          <w:sz w:val="22"/>
        </w:rPr>
        <w:t xml:space="preserve">information </w:t>
      </w:r>
      <w:r w:rsidR="00842D69">
        <w:rPr>
          <w:rFonts w:ascii="Times" w:hAnsi="Times" w:cs="Times"/>
          <w:bCs/>
          <w:iCs/>
          <w:sz w:val="22"/>
        </w:rPr>
        <w:t xml:space="preserve">of the </w:t>
      </w:r>
      <w:r w:rsidR="00FB4E76">
        <w:rPr>
          <w:rFonts w:ascii="Times" w:hAnsi="Times" w:cs="Times"/>
          <w:bCs/>
          <w:iCs/>
          <w:sz w:val="22"/>
        </w:rPr>
        <w:t>participating cell</w:t>
      </w:r>
      <w:r w:rsidR="00CD297A">
        <w:rPr>
          <w:rFonts w:ascii="Times" w:hAnsi="Times" w:cs="Times"/>
          <w:bCs/>
          <w:iCs/>
          <w:sz w:val="22"/>
        </w:rPr>
        <w:t>.</w:t>
      </w:r>
    </w:p>
    <w:p w14:paraId="2110858C" w14:textId="77777777" w:rsidR="00EB4A70" w:rsidRPr="004C45F6" w:rsidRDefault="00EB4A70" w:rsidP="0058378F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</w:p>
    <w:p w14:paraId="14BA0B1A" w14:textId="60E1AB5A" w:rsidR="00EB4A70" w:rsidRPr="0058378F" w:rsidRDefault="00EB4A70" w:rsidP="00EB4A70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58378F">
        <w:rPr>
          <w:rFonts w:ascii="Times" w:hAnsi="Times" w:cs="Times"/>
          <w:b/>
          <w:i/>
          <w:sz w:val="22"/>
        </w:rPr>
        <w:t>Observation 1:</w:t>
      </w:r>
      <w:r w:rsidRPr="0058378F">
        <w:rPr>
          <w:rFonts w:ascii="Times" w:hAnsi="Times" w:cs="Times"/>
          <w:i/>
          <w:sz w:val="22"/>
        </w:rPr>
        <w:t xml:space="preserve"> The PCI code must be known by </w:t>
      </w:r>
      <w:r w:rsidR="00945669">
        <w:rPr>
          <w:rFonts w:ascii="Times" w:hAnsi="Times" w:cs="Times"/>
          <w:i/>
          <w:sz w:val="22"/>
        </w:rPr>
        <w:t xml:space="preserve">the </w:t>
      </w:r>
      <w:r w:rsidRPr="0058378F">
        <w:rPr>
          <w:rFonts w:ascii="Times" w:hAnsi="Times" w:cs="Times"/>
          <w:i/>
          <w:sz w:val="22"/>
        </w:rPr>
        <w:t xml:space="preserve">UE </w:t>
      </w:r>
      <w:r w:rsidR="000174BE" w:rsidRPr="0058378F">
        <w:rPr>
          <w:rFonts w:ascii="Times" w:hAnsi="Times" w:cs="Times"/>
          <w:i/>
          <w:sz w:val="22"/>
        </w:rPr>
        <w:t>to</w:t>
      </w:r>
      <w:r w:rsidR="009F5278">
        <w:rPr>
          <w:rFonts w:ascii="Times" w:hAnsi="Times" w:cs="Times"/>
          <w:i/>
          <w:sz w:val="22"/>
        </w:rPr>
        <w:t xml:space="preserve"> perform and</w:t>
      </w:r>
      <w:r w:rsidRPr="0058378F">
        <w:rPr>
          <w:rFonts w:ascii="Times" w:hAnsi="Times" w:cs="Times"/>
          <w:i/>
          <w:sz w:val="22"/>
        </w:rPr>
        <w:t xml:space="preserve"> report the beam measurements</w:t>
      </w:r>
      <w:r w:rsidR="00527F84" w:rsidRPr="00527F84">
        <w:rPr>
          <w:rFonts w:ascii="Times" w:hAnsi="Times" w:cs="Times"/>
          <w:i/>
          <w:sz w:val="22"/>
        </w:rPr>
        <w:t xml:space="preserve"> </w:t>
      </w:r>
      <w:r w:rsidR="00527F84" w:rsidRPr="0058378F">
        <w:rPr>
          <w:rFonts w:ascii="Times" w:hAnsi="Times" w:cs="Times"/>
          <w:i/>
          <w:sz w:val="22"/>
        </w:rPr>
        <w:t>correctly</w:t>
      </w:r>
      <w:r w:rsidRPr="0058378F">
        <w:rPr>
          <w:rFonts w:ascii="Times" w:hAnsi="Times" w:cs="Times"/>
          <w:i/>
          <w:sz w:val="22"/>
        </w:rPr>
        <w:t>.</w:t>
      </w:r>
    </w:p>
    <w:p w14:paraId="2CC83E93" w14:textId="77777777" w:rsidR="004C45F6" w:rsidRPr="0058378F" w:rsidRDefault="004C45F6" w:rsidP="00E913CF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0CEE0A73" w14:textId="58F42EFF" w:rsidR="000D1B7E" w:rsidRDefault="00F869A0" w:rsidP="00BA57E9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8378F">
        <w:rPr>
          <w:rFonts w:ascii="Times" w:hAnsi="Times" w:cs="Times"/>
          <w:b/>
          <w:i/>
          <w:sz w:val="22"/>
        </w:rPr>
        <w:t xml:space="preserve">Proposal </w:t>
      </w:r>
      <w:r w:rsidR="000E63A0" w:rsidRPr="0058378F">
        <w:rPr>
          <w:rFonts w:ascii="Times" w:hAnsi="Times" w:cs="Times"/>
          <w:b/>
          <w:i/>
          <w:sz w:val="22"/>
        </w:rPr>
        <w:t>1</w:t>
      </w:r>
      <w:r w:rsidRPr="0058378F">
        <w:rPr>
          <w:rFonts w:ascii="Times" w:hAnsi="Times" w:cs="Times"/>
          <w:b/>
          <w:i/>
          <w:sz w:val="22"/>
        </w:rPr>
        <w:t xml:space="preserve">: </w:t>
      </w:r>
      <w:r w:rsidR="00B73C1A" w:rsidRPr="0058378F">
        <w:rPr>
          <w:rFonts w:ascii="Times" w:hAnsi="Times" w:cs="Times"/>
          <w:bCs/>
          <w:i/>
          <w:sz w:val="22"/>
        </w:rPr>
        <w:t xml:space="preserve">Extend the TCI state configuration with the PCI </w:t>
      </w:r>
      <w:r w:rsidR="00DF37F3" w:rsidRPr="0058378F">
        <w:rPr>
          <w:rFonts w:ascii="Times" w:hAnsi="Times" w:cs="Times"/>
          <w:bCs/>
          <w:i/>
          <w:sz w:val="22"/>
        </w:rPr>
        <w:t>information.</w:t>
      </w:r>
    </w:p>
    <w:p w14:paraId="1D002AAE" w14:textId="77777777" w:rsidR="000E63A0" w:rsidRDefault="000E63A0" w:rsidP="00BA57E9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3EC8D562" w14:textId="77777777" w:rsidR="00BA57E9" w:rsidRPr="00B11D07" w:rsidRDefault="00BA57E9" w:rsidP="00E913CF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4C66E69C" w14:textId="14679F12" w:rsidR="008975FD" w:rsidRPr="00E913CF" w:rsidRDefault="008F35E3" w:rsidP="008975FD">
      <w:pPr>
        <w:pStyle w:val="Heading2"/>
        <w:numPr>
          <w:ilvl w:val="1"/>
          <w:numId w:val="27"/>
        </w:numPr>
        <w:spacing w:before="0" w:after="0"/>
        <w:jc w:val="both"/>
        <w:rPr>
          <w:rFonts w:cs="Arial"/>
          <w:smallCaps/>
        </w:rPr>
      </w:pPr>
      <w:r>
        <w:rPr>
          <w:rFonts w:cs="Arial"/>
          <w:smallCaps/>
        </w:rPr>
        <w:t xml:space="preserve">UE </w:t>
      </w:r>
      <w:r w:rsidR="006F157E">
        <w:rPr>
          <w:rFonts w:cs="Arial"/>
          <w:smallCaps/>
        </w:rPr>
        <w:t xml:space="preserve">Measurements </w:t>
      </w:r>
      <w:r>
        <w:rPr>
          <w:rFonts w:cs="Arial"/>
          <w:smallCaps/>
        </w:rPr>
        <w:t xml:space="preserve">for </w:t>
      </w:r>
      <w:r w:rsidR="006F157E">
        <w:rPr>
          <w:rFonts w:cs="Arial"/>
          <w:smallCaps/>
        </w:rPr>
        <w:t>M</w:t>
      </w:r>
      <w:r w:rsidR="002F01F7">
        <w:rPr>
          <w:rFonts w:cs="Arial"/>
          <w:smallCaps/>
        </w:rPr>
        <w:t>-TRP</w:t>
      </w:r>
      <w:r>
        <w:rPr>
          <w:rFonts w:cs="Arial"/>
          <w:smallCaps/>
        </w:rPr>
        <w:t xml:space="preserve"> </w:t>
      </w:r>
      <w:r w:rsidR="002F01F7">
        <w:rPr>
          <w:rFonts w:cs="Arial"/>
          <w:smallCaps/>
        </w:rPr>
        <w:t>Inter</w:t>
      </w:r>
      <w:r>
        <w:rPr>
          <w:rFonts w:cs="Arial"/>
          <w:smallCaps/>
        </w:rPr>
        <w:t xml:space="preserve">-cell </w:t>
      </w:r>
      <w:r w:rsidR="002F01F7">
        <w:rPr>
          <w:rFonts w:cs="Arial"/>
          <w:smallCaps/>
        </w:rPr>
        <w:t>O</w:t>
      </w:r>
      <w:r>
        <w:rPr>
          <w:rFonts w:cs="Arial"/>
          <w:smallCaps/>
        </w:rPr>
        <w:t xml:space="preserve">peration </w:t>
      </w:r>
    </w:p>
    <w:p w14:paraId="27BBAF33" w14:textId="663CF185" w:rsidR="00DF37F3" w:rsidRDefault="00DF37F3" w:rsidP="008975FD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34FA5498" w14:textId="181C7F03" w:rsidR="00D72361" w:rsidRDefault="00E45CCA" w:rsidP="00EB2179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An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inter-cell M-TRP operation would be </w:t>
      </w:r>
      <w:r w:rsidR="00E662AA">
        <w:rPr>
          <w:rFonts w:eastAsia="Times New Roman" w:cs="Times"/>
          <w:color w:val="000000"/>
          <w:sz w:val="22"/>
          <w:szCs w:val="22"/>
          <w:lang w:eastAsia="ko-KR"/>
        </w:rPr>
        <w:t xml:space="preserve">always 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configured </w:t>
      </w:r>
      <w:r>
        <w:rPr>
          <w:rFonts w:eastAsia="Times New Roman" w:cs="Times"/>
          <w:color w:val="000000"/>
          <w:sz w:val="22"/>
          <w:szCs w:val="22"/>
          <w:lang w:eastAsia="ko-KR"/>
        </w:rPr>
        <w:t>when a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UE </w:t>
      </w:r>
      <w:r w:rsidR="00D219F9">
        <w:rPr>
          <w:rFonts w:eastAsia="Times New Roman" w:cs="Times"/>
          <w:color w:val="000000"/>
          <w:sz w:val="22"/>
          <w:szCs w:val="22"/>
          <w:lang w:eastAsia="ko-KR"/>
        </w:rPr>
        <w:t xml:space="preserve">is 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>already operat</w:t>
      </w:r>
      <w:r w:rsidR="00D219F9">
        <w:rPr>
          <w:rFonts w:eastAsia="Times New Roman" w:cs="Times"/>
          <w:color w:val="000000"/>
          <w:sz w:val="22"/>
          <w:szCs w:val="22"/>
          <w:lang w:eastAsia="ko-KR"/>
        </w:rPr>
        <w:t>ing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in </w:t>
      </w:r>
      <w:r w:rsidR="00D219F9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716E12">
        <w:rPr>
          <w:rFonts w:eastAsia="Times New Roman" w:cs="Times"/>
          <w:color w:val="000000"/>
          <w:sz w:val="22"/>
          <w:szCs w:val="22"/>
          <w:lang w:eastAsia="ko-KR"/>
        </w:rPr>
        <w:t xml:space="preserve">CONNECTED mode 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>under a single cell</w:t>
      </w:r>
      <w:r w:rsidR="00D219F9">
        <w:rPr>
          <w:rFonts w:eastAsia="Times New Roman" w:cs="Times"/>
          <w:color w:val="000000"/>
          <w:sz w:val="22"/>
          <w:szCs w:val="22"/>
          <w:lang w:eastAsia="ko-KR"/>
        </w:rPr>
        <w:t xml:space="preserve">, and then </w:t>
      </w:r>
      <w:r w:rsidR="00D25CC4"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second cell TRP </w:t>
      </w:r>
      <w:r w:rsidR="002C2877">
        <w:rPr>
          <w:rFonts w:eastAsia="Times New Roman" w:cs="Times"/>
          <w:color w:val="000000"/>
          <w:sz w:val="22"/>
          <w:szCs w:val="22"/>
          <w:lang w:eastAsia="ko-KR"/>
        </w:rPr>
        <w:t>may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added. </w:t>
      </w:r>
      <w:r w:rsidR="00542D03">
        <w:rPr>
          <w:rFonts w:eastAsia="Times New Roman" w:cs="Times"/>
          <w:color w:val="000000"/>
          <w:sz w:val="22"/>
          <w:szCs w:val="22"/>
          <w:lang w:eastAsia="ko-KR"/>
        </w:rPr>
        <w:t>Therefore</w:t>
      </w:r>
      <w:r w:rsidR="006908DE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FD7613">
        <w:rPr>
          <w:rFonts w:eastAsia="Times New Roman" w:cs="Times"/>
          <w:color w:val="000000"/>
          <w:sz w:val="22"/>
          <w:szCs w:val="22"/>
          <w:lang w:eastAsia="ko-KR"/>
        </w:rPr>
        <w:t xml:space="preserve"> one way to extend TCI/QCL framework </w:t>
      </w:r>
      <w:r w:rsidR="008C55CA">
        <w:rPr>
          <w:rFonts w:eastAsia="Times New Roman" w:cs="Times"/>
          <w:color w:val="000000"/>
          <w:sz w:val="22"/>
          <w:szCs w:val="22"/>
          <w:lang w:eastAsia="ko-KR"/>
        </w:rPr>
        <w:t>can be through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the measurement </w:t>
      </w:r>
      <w:r w:rsidR="00685BBF">
        <w:rPr>
          <w:rFonts w:eastAsia="Times New Roman" w:cs="Times"/>
          <w:color w:val="000000"/>
          <w:sz w:val="22"/>
          <w:szCs w:val="22"/>
          <w:lang w:eastAsia="ko-KR"/>
        </w:rPr>
        <w:t xml:space="preserve">object 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>configur</w:t>
      </w:r>
      <w:r w:rsidR="006908DE">
        <w:rPr>
          <w:rFonts w:eastAsia="Times New Roman" w:cs="Times"/>
          <w:color w:val="000000"/>
          <w:sz w:val="22"/>
          <w:szCs w:val="22"/>
          <w:lang w:eastAsia="ko-KR"/>
        </w:rPr>
        <w:t>ed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in</w:t>
      </w:r>
      <w:r w:rsidR="006908DE">
        <w:rPr>
          <w:rFonts w:eastAsia="Times New Roman" w:cs="Times"/>
          <w:color w:val="000000"/>
          <w:sz w:val="22"/>
          <w:szCs w:val="22"/>
          <w:lang w:eastAsia="ko-KR"/>
        </w:rPr>
        <w:t xml:space="preserve"> the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716E12">
        <w:rPr>
          <w:rFonts w:eastAsia="Times New Roman" w:cs="Times"/>
          <w:color w:val="000000"/>
          <w:sz w:val="22"/>
          <w:szCs w:val="22"/>
          <w:lang w:eastAsia="ko-KR"/>
        </w:rPr>
        <w:t>CONNECTED mode</w:t>
      </w:r>
      <w:r w:rsidR="00E325A3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E42C62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2A42C1EF" w14:textId="2763B2FA" w:rsidR="00F35F4F" w:rsidRDefault="004F188D" w:rsidP="00EB2179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Based on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 the current RRC measurement object configuration</w:t>
      </w:r>
      <w:r w:rsidR="00EB217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t xml:space="preserve">in </w:t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fldChar w:fldCharType="begin"/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instrText xml:space="preserve"> REF _Ref47357635 \h </w:instrText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fldChar w:fldCharType="separate"/>
      </w:r>
      <w:r w:rsidR="007A4C69">
        <w:t xml:space="preserve">Table </w:t>
      </w:r>
      <w:r w:rsidR="007A4C69">
        <w:rPr>
          <w:noProof/>
        </w:rPr>
        <w:t>1</w:t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fldChar w:fldCharType="end"/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EB2179">
        <w:rPr>
          <w:rFonts w:eastAsia="Times New Roman" w:cs="Times"/>
          <w:color w:val="000000"/>
          <w:sz w:val="22"/>
          <w:szCs w:val="22"/>
          <w:lang w:eastAsia="ko-KR"/>
        </w:rPr>
        <w:t>[2]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, </w:t>
      </w:r>
      <w:r w:rsidR="00EB2179">
        <w:rPr>
          <w:rFonts w:eastAsia="Times New Roman" w:cs="Times"/>
          <w:color w:val="000000"/>
          <w:sz w:val="22"/>
          <w:szCs w:val="22"/>
          <w:lang w:eastAsia="ko-KR"/>
        </w:rPr>
        <w:t xml:space="preserve">a 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UE can </w:t>
      </w:r>
      <w:r>
        <w:rPr>
          <w:rFonts w:eastAsia="Times New Roman" w:cs="Times"/>
          <w:color w:val="000000"/>
          <w:sz w:val="22"/>
          <w:szCs w:val="22"/>
          <w:lang w:eastAsia="ko-KR"/>
        </w:rPr>
        <w:t>be configured with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 neighbor cells indicating the PCI, </w:t>
      </w:r>
      <w:r>
        <w:rPr>
          <w:rFonts w:eastAsia="Times New Roman" w:cs="Times"/>
          <w:color w:val="000000"/>
          <w:sz w:val="22"/>
          <w:szCs w:val="22"/>
          <w:lang w:eastAsia="ko-KR"/>
        </w:rPr>
        <w:t>and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 all details related to the SSB blocks</w:t>
      </w:r>
      <w:r w:rsidR="007F163E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 SMTC1</w:t>
      </w:r>
      <w:r w:rsidR="007F163E">
        <w:rPr>
          <w:rFonts w:eastAsia="Times New Roman" w:cs="Times"/>
          <w:color w:val="000000"/>
          <w:sz w:val="22"/>
          <w:szCs w:val="22"/>
          <w:lang w:eastAsia="ko-KR"/>
        </w:rPr>
        <w:t>/</w:t>
      </w:r>
      <w:r w:rsidR="00EB2179">
        <w:rPr>
          <w:rFonts w:eastAsia="Times New Roman" w:cs="Times"/>
          <w:color w:val="000000"/>
          <w:sz w:val="22"/>
          <w:szCs w:val="22"/>
          <w:lang w:eastAsia="ko-KR"/>
        </w:rPr>
        <w:t>SMTC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2, CSI-RS and so on. </w:t>
      </w:r>
      <w:r w:rsidR="005B2538">
        <w:rPr>
          <w:rFonts w:eastAsia="Times New Roman" w:cs="Times"/>
          <w:color w:val="000000"/>
          <w:sz w:val="22"/>
          <w:szCs w:val="22"/>
          <w:lang w:eastAsia="ko-KR"/>
        </w:rPr>
        <w:t xml:space="preserve">Therefore, if </w:t>
      </w:r>
      <w:r w:rsidR="005D22EF">
        <w:rPr>
          <w:rFonts w:eastAsia="Times New Roman" w:cs="Times"/>
          <w:color w:val="000000"/>
          <w:sz w:val="22"/>
          <w:szCs w:val="22"/>
          <w:lang w:eastAsia="ko-KR"/>
        </w:rPr>
        <w:t xml:space="preserve">PCI of the second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 xml:space="preserve">M-TRP </w:t>
      </w:r>
      <w:r w:rsidR="005D22EF">
        <w:rPr>
          <w:rFonts w:eastAsia="Times New Roman" w:cs="Times"/>
          <w:color w:val="000000"/>
          <w:sz w:val="22"/>
          <w:szCs w:val="22"/>
          <w:lang w:eastAsia="ko-KR"/>
        </w:rPr>
        <w:t xml:space="preserve">cell is provided to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>the UE, t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he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 xml:space="preserve">resulting 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measurement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 xml:space="preserve">report </w:t>
      </w:r>
      <w:r w:rsidR="001E6280">
        <w:rPr>
          <w:rFonts w:eastAsia="Times New Roman" w:cs="Times"/>
          <w:color w:val="000000"/>
          <w:sz w:val="22"/>
          <w:szCs w:val="22"/>
          <w:lang w:eastAsia="ko-KR"/>
        </w:rPr>
        <w:t>would provide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>sufficient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 information </w:t>
      </w:r>
      <w:r w:rsidR="007A4C69">
        <w:rPr>
          <w:rFonts w:eastAsia="Times New Roman" w:cs="Times"/>
          <w:color w:val="000000"/>
          <w:sz w:val="22"/>
          <w:szCs w:val="22"/>
          <w:lang w:eastAsia="ko-KR"/>
        </w:rPr>
        <w:t>to the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 gNB </w:t>
      </w:r>
      <w:r w:rsidR="008F7535">
        <w:rPr>
          <w:rFonts w:eastAsia="Times New Roman" w:cs="Times"/>
          <w:color w:val="000000"/>
          <w:sz w:val="22"/>
          <w:szCs w:val="22"/>
          <w:lang w:eastAsia="ko-KR"/>
        </w:rPr>
        <w:t>through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91115D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 xml:space="preserve">RRC </w:t>
      </w:r>
      <w:r w:rsidR="00693B55">
        <w:rPr>
          <w:rFonts w:eastAsia="Times New Roman" w:cs="Times"/>
          <w:color w:val="000000"/>
          <w:sz w:val="22"/>
          <w:szCs w:val="22"/>
          <w:lang w:eastAsia="ko-KR"/>
        </w:rPr>
        <w:t xml:space="preserve">measurement report 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>configuration</w:t>
      </w:r>
      <w:r w:rsidR="00E867F0">
        <w:rPr>
          <w:rFonts w:eastAsia="Times New Roman" w:cs="Times"/>
          <w:color w:val="000000"/>
          <w:sz w:val="22"/>
          <w:szCs w:val="22"/>
          <w:lang w:eastAsia="ko-KR"/>
        </w:rPr>
        <w:t>.</w:t>
      </w:r>
    </w:p>
    <w:p w14:paraId="2342A245" w14:textId="77777777" w:rsidR="0000093E" w:rsidRDefault="0000093E" w:rsidP="0000093E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</w:p>
    <w:p w14:paraId="60AD3E29" w14:textId="16AA6DCA" w:rsidR="0000093E" w:rsidRPr="00085EB7" w:rsidRDefault="0000093E" w:rsidP="0058378F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  <w:r w:rsidRPr="005E6619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Observation 2: </w:t>
      </w:r>
      <w:r w:rsidRPr="005E6619">
        <w:rPr>
          <w:rFonts w:eastAsia="Times New Roman" w:cs="Times"/>
          <w:i/>
          <w:color w:val="000000"/>
          <w:sz w:val="22"/>
          <w:szCs w:val="22"/>
          <w:lang w:eastAsia="ko-KR"/>
        </w:rPr>
        <w:t>The network needs appropriate measurements information for the second cell TRP before configuring the UE for inter-cell M-TRP operation.</w:t>
      </w:r>
      <w:r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 </w:t>
      </w:r>
    </w:p>
    <w:p w14:paraId="1B888D9B" w14:textId="77777777" w:rsidR="0000093E" w:rsidRDefault="0000093E" w:rsidP="0058378F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0F695888" w14:textId="769298A6" w:rsidR="007A4C69" w:rsidRDefault="007A4C69" w:rsidP="00F71EA9">
      <w:pPr>
        <w:pStyle w:val="Caption"/>
        <w:keepNext/>
      </w:pPr>
      <w:bookmarkStart w:id="3" w:name="_Ref473576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60550" w:rsidRPr="0058378F" w14:paraId="39CD96D3" w14:textId="77777777" w:rsidTr="00C60550">
        <w:tc>
          <w:tcPr>
            <w:tcW w:w="10160" w:type="dxa"/>
          </w:tcPr>
          <w:p w14:paraId="084448CE" w14:textId="23C9D651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MeasResultListNR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::=</w:t>
            </w:r>
            <w:r w:rsidR="007D0283"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SEQUENCE (SIZE (1..maxCellReport)) OF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MeasResultNR</w:t>
            </w:r>
            <w:proofErr w:type="spellEnd"/>
          </w:p>
          <w:p w14:paraId="70D2F854" w14:textId="77777777" w:rsidR="004A1E8C" w:rsidRDefault="004A1E8C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</w:p>
          <w:p w14:paraId="78450B78" w14:textId="150185BE" w:rsidR="004A1E8C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MeasResultNR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::=        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</w:t>
            </w:r>
            <w:r w:rsidR="00490A52"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S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EQUENCE {</w:t>
            </w:r>
          </w:p>
          <w:p w14:paraId="124BCA7E" w14:textId="5896978A" w:rsidR="00C60550" w:rsidRPr="0058378F" w:rsidRDefault="004A1E8C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proofErr w:type="spellStart"/>
            <w:r w:rsidR="00C60550" w:rsidRPr="00816F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eastAsia="ko-KR"/>
              </w:rPr>
              <w:t>physCellId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</w:t>
            </w:r>
            <w:proofErr w:type="spellStart"/>
            <w:r w:rsidR="00C60550"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PhysCellId</w:t>
            </w:r>
            <w:proofErr w:type="spellEnd"/>
            <w:r w:rsidR="00C60550"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                       </w:t>
            </w: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</w:t>
            </w:r>
            <w:r w:rsidR="00C60550"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OPTIONAL,</w:t>
            </w:r>
          </w:p>
          <w:p w14:paraId="00A40AE2" w14:textId="17DC483D" w:rsidR="00C60550" w:rsidRPr="0058378F" w:rsidRDefault="00C60550" w:rsidP="00816F8F">
            <w:pPr>
              <w:pStyle w:val="BodyText"/>
              <w:spacing w:before="0" w:after="0" w:line="240" w:lineRule="auto"/>
              <w:ind w:left="288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measResult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SEQUENCE{</w:t>
            </w:r>
          </w:p>
          <w:p w14:paraId="3042420A" w14:textId="0DBC468F" w:rsidR="00C60550" w:rsidRPr="0058378F" w:rsidRDefault="00C60550" w:rsidP="0058378F">
            <w:pPr>
              <w:pStyle w:val="BodyText"/>
              <w:spacing w:before="0" w:after="0" w:line="240" w:lineRule="auto"/>
              <w:ind w:left="288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cellResults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SEQUENCE{</w:t>
            </w:r>
          </w:p>
          <w:p w14:paraId="78EC4D7A" w14:textId="0D837A08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proofErr w:type="spellStart"/>
            <w:r w:rsidRPr="00816F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eastAsia="ko-KR"/>
              </w:rPr>
              <w:t>resultsSSB</w:t>
            </w:r>
            <w:proofErr w:type="spellEnd"/>
            <w:r w:rsidRPr="00816F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eastAsia="ko-KR"/>
              </w:rPr>
              <w:t>-Cell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MeasQuantityResults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         OPTIONAL,</w:t>
            </w:r>
          </w:p>
          <w:p w14:paraId="1C65307B" w14:textId="4A4B4447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</w:t>
            </w:r>
            <w:proofErr w:type="spellStart"/>
            <w:r w:rsidRPr="00816F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eastAsia="ko-KR"/>
              </w:rPr>
              <w:t>resultsCSI</w:t>
            </w:r>
            <w:proofErr w:type="spellEnd"/>
            <w:r w:rsidRPr="00816F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eastAsia="ko-KR"/>
              </w:rPr>
              <w:t>-RS-Cell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MeasQuantityResults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         OPTIONAL</w:t>
            </w:r>
          </w:p>
          <w:p w14:paraId="710190CF" w14:textId="44874257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},</w:t>
            </w:r>
          </w:p>
          <w:p w14:paraId="641D42E4" w14:textId="2B97A0FC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rsIndexResults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SEQUENCE{</w:t>
            </w:r>
          </w:p>
          <w:p w14:paraId="519C2208" w14:textId="4D97E396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resultsSSB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-Indexes           </w:t>
            </w:r>
            <w:r w:rsidR="004A1E8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ResultsPerSSB-IndexList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     OPTIONAL,</w:t>
            </w:r>
          </w:p>
          <w:p w14:paraId="6DD27AC0" w14:textId="3EBECC05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resultsCSI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-RS-Indexes            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ResultsPerCSI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-RS-</w:t>
            </w:r>
            <w:proofErr w:type="spellStart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>IndexList</w:t>
            </w:r>
            <w:proofErr w:type="spellEnd"/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                 OPTIONAL</w:t>
            </w:r>
          </w:p>
          <w:p w14:paraId="3EBBFC87" w14:textId="38A5BE6C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t xml:space="preserve">        </w:t>
            </w: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>}                                                                                     OPTIONAL</w:t>
            </w:r>
          </w:p>
          <w:p w14:paraId="4CD3ACB8" w14:textId="77777777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},</w:t>
            </w:r>
          </w:p>
          <w:p w14:paraId="6F95FB56" w14:textId="77777777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...,</w:t>
            </w:r>
          </w:p>
          <w:p w14:paraId="67D8130B" w14:textId="77777777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[[</w:t>
            </w:r>
          </w:p>
          <w:p w14:paraId="675F7020" w14:textId="5C36A306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</w:t>
            </w:r>
            <w:proofErr w:type="spellStart"/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>cgi</w:t>
            </w:r>
            <w:proofErr w:type="spellEnd"/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-Info                         </w:t>
            </w:r>
            <w:r w:rsidR="004A1E8C"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>CG</w:t>
            </w: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>I-</w:t>
            </w:r>
            <w:proofErr w:type="spellStart"/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>InfoNR</w:t>
            </w:r>
            <w:proofErr w:type="spellEnd"/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                                           OPTIONAL</w:t>
            </w:r>
          </w:p>
          <w:p w14:paraId="535D6160" w14:textId="77777777" w:rsidR="00C60550" w:rsidRPr="00024C1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</w:pPr>
            <w:r w:rsidRPr="00024C1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fr-FR" w:eastAsia="ko-KR"/>
              </w:rPr>
              <w:t xml:space="preserve">    ]]</w:t>
            </w:r>
          </w:p>
          <w:p w14:paraId="7BEC783C" w14:textId="30336C7D" w:rsidR="00C60550" w:rsidRPr="0058378F" w:rsidRDefault="00C60550" w:rsidP="0058378F">
            <w:pPr>
              <w:pStyle w:val="BodyText"/>
              <w:spacing w:before="0" w:after="0" w:line="240" w:lineRule="auto"/>
              <w:jc w:val="left"/>
              <w:rPr>
                <w:rFonts w:eastAsia="Times New Roman" w:cs="Times"/>
                <w:color w:val="000000"/>
                <w:sz w:val="18"/>
                <w:szCs w:val="18"/>
                <w:lang w:eastAsia="ko-KR"/>
              </w:rPr>
            </w:pPr>
            <w:r w:rsidRPr="0058378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ko-KR"/>
              </w:rPr>
              <w:lastRenderedPageBreak/>
              <w:t>}</w:t>
            </w:r>
          </w:p>
        </w:tc>
      </w:tr>
    </w:tbl>
    <w:p w14:paraId="64C6C79F" w14:textId="77777777" w:rsidR="00C60550" w:rsidRPr="0058378F" w:rsidRDefault="00C60550" w:rsidP="006112CB">
      <w:pPr>
        <w:pStyle w:val="BodyText"/>
        <w:spacing w:after="0"/>
        <w:rPr>
          <w:rFonts w:eastAsia="Times New Roman" w:cs="Times"/>
          <w:color w:val="000000"/>
          <w:sz w:val="22"/>
          <w:szCs w:val="22"/>
          <w:lang w:val="fr-FR" w:eastAsia="ko-KR"/>
        </w:rPr>
      </w:pPr>
    </w:p>
    <w:p w14:paraId="2D3B6A41" w14:textId="32105566" w:rsidR="00FF10D5" w:rsidRDefault="002D1011" w:rsidP="008975FD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T</w:t>
      </w:r>
      <w:r w:rsidR="009D46FC">
        <w:rPr>
          <w:rFonts w:eastAsia="Times New Roman" w:cs="Times"/>
          <w:color w:val="000000"/>
          <w:sz w:val="22"/>
          <w:szCs w:val="22"/>
          <w:lang w:eastAsia="ko-KR"/>
        </w:rPr>
        <w:t>hus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, </w:t>
      </w:r>
      <w:r w:rsidR="00634B68">
        <w:rPr>
          <w:rFonts w:eastAsia="Times New Roman" w:cs="Times"/>
          <w:color w:val="000000"/>
          <w:sz w:val="22"/>
          <w:szCs w:val="22"/>
          <w:lang w:eastAsia="ko-KR"/>
        </w:rPr>
        <w:t xml:space="preserve">assuming </w:t>
      </w:r>
      <w:r w:rsidR="00171C34">
        <w:rPr>
          <w:rFonts w:eastAsia="Times New Roman" w:cs="Times"/>
          <w:color w:val="000000"/>
          <w:sz w:val="22"/>
          <w:szCs w:val="22"/>
          <w:lang w:eastAsia="ko-KR"/>
        </w:rPr>
        <w:t>availability of</w:t>
      </w:r>
      <w:r w:rsidR="00634B68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71C34">
        <w:rPr>
          <w:rFonts w:eastAsia="Times New Roman" w:cs="Times"/>
          <w:color w:val="000000"/>
          <w:sz w:val="22"/>
          <w:szCs w:val="22"/>
          <w:lang w:eastAsia="ko-KR"/>
        </w:rPr>
        <w:t xml:space="preserve">PCI </w:t>
      </w:r>
      <w:r w:rsidR="00634B68">
        <w:rPr>
          <w:rFonts w:eastAsia="Times New Roman" w:cs="Times"/>
          <w:color w:val="000000"/>
          <w:sz w:val="22"/>
          <w:szCs w:val="22"/>
          <w:lang w:eastAsia="ko-KR"/>
        </w:rPr>
        <w:t xml:space="preserve">information of </w:t>
      </w:r>
      <w:r w:rsidR="000545F9"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71C34">
        <w:rPr>
          <w:rFonts w:eastAsia="Times New Roman" w:cs="Times"/>
          <w:color w:val="000000"/>
          <w:sz w:val="22"/>
          <w:szCs w:val="22"/>
          <w:lang w:eastAsia="ko-KR"/>
        </w:rPr>
        <w:t>second cell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 xml:space="preserve"> at a UE</w:t>
      </w:r>
      <w:r w:rsidR="00171C34">
        <w:rPr>
          <w:rFonts w:eastAsia="Times New Roman" w:cs="Times"/>
          <w:color w:val="000000"/>
          <w:sz w:val="22"/>
          <w:szCs w:val="22"/>
          <w:lang w:eastAsia="ko-KR"/>
        </w:rPr>
        <w:t xml:space="preserve">, 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>the</w:t>
      </w:r>
      <w:r w:rsidR="00171C34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FF10D5">
        <w:rPr>
          <w:rFonts w:eastAsia="Times New Roman" w:cs="Times"/>
          <w:color w:val="000000"/>
          <w:sz w:val="22"/>
          <w:szCs w:val="22"/>
          <w:lang w:eastAsia="ko-KR"/>
        </w:rPr>
        <w:t xml:space="preserve">UE 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 xml:space="preserve">configured in an inter-cell M-TRP transmission </w:t>
      </w:r>
      <w:r w:rsidR="00634B68">
        <w:rPr>
          <w:rFonts w:eastAsia="Times New Roman" w:cs="Times"/>
          <w:color w:val="000000"/>
          <w:sz w:val="22"/>
          <w:szCs w:val="22"/>
          <w:lang w:eastAsia="ko-KR"/>
        </w:rPr>
        <w:t xml:space="preserve">could </w:t>
      </w:r>
      <w:r w:rsidR="00ED6FAA">
        <w:rPr>
          <w:rFonts w:eastAsia="Times New Roman" w:cs="Times"/>
          <w:color w:val="000000"/>
          <w:sz w:val="22"/>
          <w:szCs w:val="22"/>
          <w:lang w:eastAsia="ko-KR"/>
        </w:rPr>
        <w:t>perform</w:t>
      </w:r>
      <w:r w:rsidR="000915C2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670590">
        <w:rPr>
          <w:rFonts w:eastAsia="Times New Roman" w:cs="Times"/>
          <w:color w:val="000000"/>
          <w:sz w:val="22"/>
          <w:szCs w:val="22"/>
          <w:lang w:eastAsia="ko-KR"/>
        </w:rPr>
        <w:t xml:space="preserve">relevant </w:t>
      </w:r>
      <w:r w:rsidR="00ED6FAA">
        <w:rPr>
          <w:rFonts w:eastAsia="Times New Roman" w:cs="Times"/>
          <w:color w:val="000000"/>
          <w:sz w:val="22"/>
          <w:szCs w:val="22"/>
          <w:lang w:eastAsia="ko-KR"/>
        </w:rPr>
        <w:t xml:space="preserve">measurements 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 xml:space="preserve">to support determination and configuration of </w:t>
      </w:r>
      <w:r w:rsidR="00670590">
        <w:rPr>
          <w:rFonts w:eastAsia="Times New Roman" w:cs="Times"/>
          <w:color w:val="000000"/>
          <w:sz w:val="22"/>
          <w:szCs w:val="22"/>
          <w:lang w:eastAsia="ko-KR"/>
        </w:rPr>
        <w:t xml:space="preserve">TCI/QCL </w:t>
      </w:r>
      <w:r w:rsidR="00ED6FAA">
        <w:rPr>
          <w:rFonts w:eastAsia="Times New Roman" w:cs="Times"/>
          <w:color w:val="000000"/>
          <w:sz w:val="22"/>
          <w:szCs w:val="22"/>
          <w:lang w:eastAsia="ko-KR"/>
        </w:rPr>
        <w:t xml:space="preserve">for 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>transmissions</w:t>
      </w:r>
      <w:r w:rsidR="00ED6FA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28386C">
        <w:rPr>
          <w:rFonts w:eastAsia="Times New Roman" w:cs="Times"/>
          <w:color w:val="000000"/>
          <w:sz w:val="22"/>
          <w:szCs w:val="22"/>
          <w:lang w:eastAsia="ko-KR"/>
        </w:rPr>
        <w:t xml:space="preserve">from </w:t>
      </w:r>
      <w:r w:rsidR="00670590">
        <w:rPr>
          <w:rFonts w:eastAsia="Times New Roman" w:cs="Times"/>
          <w:color w:val="000000"/>
          <w:sz w:val="22"/>
          <w:szCs w:val="22"/>
          <w:lang w:eastAsia="ko-KR"/>
        </w:rPr>
        <w:t>the second cell</w:t>
      </w:r>
      <w:r w:rsidR="00F35F4F">
        <w:rPr>
          <w:rFonts w:eastAsia="Times New Roman" w:cs="Times"/>
          <w:color w:val="000000"/>
          <w:sz w:val="22"/>
          <w:szCs w:val="22"/>
          <w:lang w:eastAsia="ko-KR"/>
        </w:rPr>
        <w:t>.</w:t>
      </w:r>
    </w:p>
    <w:p w14:paraId="1200D5FF" w14:textId="451E4A37" w:rsidR="00B73C1A" w:rsidRDefault="00B73C1A" w:rsidP="008975FD">
      <w:pPr>
        <w:pStyle w:val="BodyText"/>
        <w:spacing w:after="0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1F7BA80D" w14:textId="5E7B573A" w:rsidR="00B73C1A" w:rsidRPr="00DF37F3" w:rsidRDefault="00DF37F3" w:rsidP="0058378F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  <w:r w:rsidRPr="0058378F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>Proposal</w:t>
      </w:r>
      <w:r w:rsidR="005359B6" w:rsidRPr="0058378F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 </w:t>
      </w:r>
      <w:r w:rsidRPr="0058378F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2: </w:t>
      </w:r>
      <w:r w:rsidR="005359B6" w:rsidRPr="0058378F">
        <w:rPr>
          <w:rFonts w:eastAsia="Times New Roman" w:cs="Times"/>
          <w:bCs/>
          <w:i/>
          <w:color w:val="000000"/>
          <w:sz w:val="22"/>
          <w:szCs w:val="22"/>
          <w:lang w:eastAsia="ko-KR"/>
        </w:rPr>
        <w:t xml:space="preserve">Use the </w:t>
      </w:r>
      <w:r w:rsidR="008971A7">
        <w:rPr>
          <w:rFonts w:eastAsia="Times New Roman" w:cs="Times"/>
          <w:bCs/>
          <w:i/>
          <w:color w:val="000000"/>
          <w:sz w:val="22"/>
          <w:szCs w:val="22"/>
          <w:lang w:eastAsia="ko-KR"/>
        </w:rPr>
        <w:t xml:space="preserve">existing </w:t>
      </w:r>
      <w:r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UE measurement </w:t>
      </w:r>
      <w:r w:rsidR="009B765E">
        <w:rPr>
          <w:rFonts w:eastAsia="Times New Roman" w:cs="Times"/>
          <w:i/>
          <w:color w:val="000000"/>
          <w:sz w:val="22"/>
          <w:szCs w:val="22"/>
          <w:lang w:eastAsia="ko-KR"/>
        </w:rPr>
        <w:t>configuration/</w:t>
      </w:r>
      <w:r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report </w:t>
      </w:r>
      <w:r w:rsidR="005359B6"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framework </w:t>
      </w:r>
      <w:r w:rsidR="00E712E4"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that </w:t>
      </w:r>
      <w:r w:rsidR="008971A7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supports gNB with required </w:t>
      </w:r>
      <w:r w:rsidR="009B765E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measurements </w:t>
      </w:r>
      <w:r w:rsidR="008971A7">
        <w:rPr>
          <w:rFonts w:eastAsia="Times New Roman" w:cs="Times"/>
          <w:i/>
          <w:color w:val="000000"/>
          <w:sz w:val="22"/>
          <w:szCs w:val="22"/>
          <w:lang w:eastAsia="ko-KR"/>
        </w:rPr>
        <w:t>for</w:t>
      </w:r>
      <w:r w:rsidR="009B765E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 </w:t>
      </w:r>
      <w:r w:rsidR="008971A7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TCI/QCL configuration of the secondary cell. </w:t>
      </w:r>
    </w:p>
    <w:p w14:paraId="3B225F02" w14:textId="77777777" w:rsidR="001F5EB2" w:rsidRPr="00B11D07" w:rsidRDefault="001F5EB2" w:rsidP="00E913CF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4DE7BF88" w14:textId="1067CB4D" w:rsidR="00C4142E" w:rsidRPr="009B765E" w:rsidRDefault="00C4142E" w:rsidP="00E913CF">
      <w:pPr>
        <w:pStyle w:val="BodyText"/>
        <w:spacing w:after="0"/>
        <w:rPr>
          <w:rFonts w:eastAsiaTheme="minorEastAsia" w:cs="Times"/>
          <w:lang w:eastAsia="zh-CN"/>
        </w:rPr>
      </w:pPr>
    </w:p>
    <w:p w14:paraId="78EEF853" w14:textId="77777777" w:rsidR="009B765E" w:rsidRPr="00B11D07" w:rsidRDefault="009B765E" w:rsidP="00E913CF">
      <w:pPr>
        <w:pStyle w:val="BodyText"/>
        <w:spacing w:after="0"/>
        <w:rPr>
          <w:rFonts w:eastAsiaTheme="minorEastAsia" w:cs="Times"/>
          <w:lang w:val="en-GB" w:eastAsia="zh-CN"/>
        </w:rPr>
      </w:pPr>
    </w:p>
    <w:p w14:paraId="4EAB9447" w14:textId="77777777" w:rsidR="00C4142E" w:rsidRPr="00E913CF" w:rsidRDefault="00C4142E" w:rsidP="00E913C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4EA948D7" w:rsidR="00C4142E" w:rsidRPr="00B11D07" w:rsidRDefault="00A66C9D" w:rsidP="0058378F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 w:rsidRPr="00B11D07">
        <w:rPr>
          <w:rFonts w:eastAsiaTheme="minorEastAsia" w:cs="Times"/>
          <w:sz w:val="22"/>
          <w:szCs w:val="22"/>
          <w:lang w:eastAsia="zh-CN"/>
        </w:rPr>
        <w:t>T</w:t>
      </w:r>
      <w:r w:rsidR="00C4142E" w:rsidRPr="00B11D07">
        <w:rPr>
          <w:rFonts w:eastAsiaTheme="minorEastAsia" w:cs="Times"/>
          <w:sz w:val="22"/>
          <w:szCs w:val="22"/>
          <w:lang w:eastAsia="zh-CN"/>
        </w:rPr>
        <w:t xml:space="preserve">his contribution discussed potential enhancement </w:t>
      </w:r>
      <w:r w:rsidR="000E63A0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0915C2">
        <w:rPr>
          <w:rFonts w:eastAsiaTheme="minorEastAsia" w:cs="Times"/>
          <w:sz w:val="22"/>
          <w:szCs w:val="22"/>
          <w:lang w:eastAsia="zh-CN"/>
        </w:rPr>
        <w:t>inter-cell M-TRP operation</w:t>
      </w:r>
      <w:r w:rsidR="000E63A0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 and proposals,</w:t>
      </w:r>
    </w:p>
    <w:p w14:paraId="76F8A29C" w14:textId="77777777" w:rsidR="00A66C9D" w:rsidRPr="00B11D07" w:rsidRDefault="00A66C9D" w:rsidP="00E913CF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1CC016B" w14:textId="70238DE6" w:rsidR="000174BE" w:rsidRDefault="000174BE" w:rsidP="000174BE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5E6619">
        <w:rPr>
          <w:rFonts w:ascii="Times" w:hAnsi="Times" w:cs="Times"/>
          <w:b/>
          <w:i/>
          <w:sz w:val="22"/>
        </w:rPr>
        <w:t>Observation 1:</w:t>
      </w:r>
      <w:r w:rsidRPr="005E6619">
        <w:rPr>
          <w:rFonts w:ascii="Times" w:hAnsi="Times" w:cs="Times"/>
          <w:i/>
          <w:sz w:val="22"/>
        </w:rPr>
        <w:t xml:space="preserve"> The PCI code must be known by UE to</w:t>
      </w:r>
      <w:r>
        <w:rPr>
          <w:rFonts w:ascii="Times" w:hAnsi="Times" w:cs="Times"/>
          <w:i/>
          <w:sz w:val="22"/>
        </w:rPr>
        <w:t xml:space="preserve"> perform and</w:t>
      </w:r>
      <w:r w:rsidRPr="005E6619">
        <w:rPr>
          <w:rFonts w:ascii="Times" w:hAnsi="Times" w:cs="Times"/>
          <w:i/>
          <w:sz w:val="22"/>
        </w:rPr>
        <w:t xml:space="preserve"> report the beam measurements</w:t>
      </w:r>
      <w:r w:rsidR="00527F84" w:rsidRPr="00527F84">
        <w:rPr>
          <w:rFonts w:ascii="Times" w:hAnsi="Times" w:cs="Times"/>
          <w:i/>
          <w:sz w:val="22"/>
        </w:rPr>
        <w:t xml:space="preserve"> </w:t>
      </w:r>
      <w:r w:rsidR="00527F84" w:rsidRPr="005E6619">
        <w:rPr>
          <w:rFonts w:ascii="Times" w:hAnsi="Times" w:cs="Times"/>
          <w:i/>
          <w:sz w:val="22"/>
        </w:rPr>
        <w:t>correctly</w:t>
      </w:r>
      <w:r w:rsidRPr="005E6619">
        <w:rPr>
          <w:rFonts w:ascii="Times" w:hAnsi="Times" w:cs="Times"/>
          <w:i/>
          <w:sz w:val="22"/>
        </w:rPr>
        <w:t>.</w:t>
      </w:r>
    </w:p>
    <w:p w14:paraId="06DF4F7A" w14:textId="77777777" w:rsidR="000174BE" w:rsidRDefault="000174BE" w:rsidP="000174BE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</w:p>
    <w:p w14:paraId="4F03E6E6" w14:textId="63BDE3F6" w:rsidR="000174BE" w:rsidRPr="00085EB7" w:rsidRDefault="000174BE" w:rsidP="0058378F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  <w:r w:rsidRPr="005E6619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Observation 2: </w:t>
      </w:r>
      <w:r w:rsidRPr="005E6619">
        <w:rPr>
          <w:rFonts w:eastAsia="Times New Roman" w:cs="Times"/>
          <w:i/>
          <w:color w:val="000000"/>
          <w:sz w:val="22"/>
          <w:szCs w:val="22"/>
          <w:lang w:eastAsia="ko-KR"/>
        </w:rPr>
        <w:t>The network needs appropriate measurements information for the second cell TRP before configuring the UE for inter-cell M-TRP operation.</w:t>
      </w:r>
      <w:r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 </w:t>
      </w:r>
    </w:p>
    <w:p w14:paraId="6A5F40AF" w14:textId="77777777" w:rsidR="000174BE" w:rsidRPr="005E6619" w:rsidRDefault="000174BE" w:rsidP="000174BE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341591B" w14:textId="77777777" w:rsidR="000174BE" w:rsidRDefault="000174BE" w:rsidP="000174BE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E6619">
        <w:rPr>
          <w:rFonts w:ascii="Times" w:hAnsi="Times" w:cs="Times"/>
          <w:b/>
          <w:i/>
          <w:sz w:val="22"/>
        </w:rPr>
        <w:t xml:space="preserve">Proposal 1: </w:t>
      </w:r>
      <w:r w:rsidRPr="005E6619">
        <w:rPr>
          <w:rFonts w:ascii="Times" w:hAnsi="Times" w:cs="Times"/>
          <w:bCs/>
          <w:i/>
          <w:sz w:val="22"/>
        </w:rPr>
        <w:t>Extend the TCI state configuration with the PCI information.</w:t>
      </w:r>
    </w:p>
    <w:p w14:paraId="0C083952" w14:textId="77777777" w:rsidR="000E63A0" w:rsidRPr="00DF37F3" w:rsidRDefault="000E63A0" w:rsidP="00E913CF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</w:p>
    <w:p w14:paraId="7E564D84" w14:textId="77777777" w:rsidR="001E29C3" w:rsidRPr="00DF37F3" w:rsidRDefault="001E29C3" w:rsidP="001E29C3">
      <w:pPr>
        <w:pStyle w:val="BodyText"/>
        <w:spacing w:after="0"/>
        <w:rPr>
          <w:rFonts w:eastAsia="Times New Roman" w:cs="Times"/>
          <w:b/>
          <w:i/>
          <w:color w:val="000000"/>
          <w:sz w:val="22"/>
          <w:szCs w:val="22"/>
          <w:lang w:eastAsia="ko-KR"/>
        </w:rPr>
      </w:pPr>
      <w:r w:rsidRPr="0058378F">
        <w:rPr>
          <w:rFonts w:eastAsia="Times New Roman" w:cs="Times"/>
          <w:b/>
          <w:i/>
          <w:color w:val="000000"/>
          <w:sz w:val="22"/>
          <w:szCs w:val="22"/>
          <w:lang w:eastAsia="ko-KR"/>
        </w:rPr>
        <w:t xml:space="preserve">Proposal 2: </w:t>
      </w:r>
      <w:r w:rsidRPr="0058378F">
        <w:rPr>
          <w:rFonts w:eastAsia="Times New Roman" w:cs="Times"/>
          <w:bCs/>
          <w:i/>
          <w:color w:val="000000"/>
          <w:sz w:val="22"/>
          <w:szCs w:val="22"/>
          <w:lang w:eastAsia="ko-KR"/>
        </w:rPr>
        <w:t xml:space="preserve">Use the </w:t>
      </w:r>
      <w:r>
        <w:rPr>
          <w:rFonts w:eastAsia="Times New Roman" w:cs="Times"/>
          <w:bCs/>
          <w:i/>
          <w:color w:val="000000"/>
          <w:sz w:val="22"/>
          <w:szCs w:val="22"/>
          <w:lang w:eastAsia="ko-KR"/>
        </w:rPr>
        <w:t xml:space="preserve">existing </w:t>
      </w:r>
      <w:r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UE measurement </w:t>
      </w:r>
      <w:r>
        <w:rPr>
          <w:rFonts w:eastAsia="Times New Roman" w:cs="Times"/>
          <w:i/>
          <w:color w:val="000000"/>
          <w:sz w:val="22"/>
          <w:szCs w:val="22"/>
          <w:lang w:eastAsia="ko-KR"/>
        </w:rPr>
        <w:t>configuration/</w:t>
      </w:r>
      <w:r w:rsidRPr="0058378F"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report framework that </w:t>
      </w:r>
      <w:r>
        <w:rPr>
          <w:rFonts w:eastAsia="Times New Roman" w:cs="Times"/>
          <w:i/>
          <w:color w:val="000000"/>
          <w:sz w:val="22"/>
          <w:szCs w:val="22"/>
          <w:lang w:eastAsia="ko-KR"/>
        </w:rPr>
        <w:t xml:space="preserve">supports gNB with required measurements for TCI/QCL configuration of the secondary cell. </w:t>
      </w:r>
    </w:p>
    <w:p w14:paraId="07480971" w14:textId="77777777" w:rsidR="00261ED1" w:rsidRPr="00DF37F3" w:rsidRDefault="00261ED1" w:rsidP="000E63A0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</w:p>
    <w:p w14:paraId="17F59D12" w14:textId="77777777" w:rsidR="0001343D" w:rsidRPr="00B11D07" w:rsidRDefault="0001343D" w:rsidP="00E913CF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E913CF" w:rsidRDefault="00C4142E" w:rsidP="00E913C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407E7AF7" w14:textId="77777777" w:rsidR="007F163E" w:rsidRDefault="00C4142E" w:rsidP="00CD3501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>, Spain, December 9-12, 2019</w:t>
      </w:r>
    </w:p>
    <w:p w14:paraId="23483F00" w14:textId="118130C2" w:rsidR="000E63A0" w:rsidRPr="00234B99" w:rsidRDefault="00BD18FC" w:rsidP="00CD3501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>
        <w:rPr>
          <w:rFonts w:ascii="Times New Roman" w:hAnsi="Times New Roman"/>
        </w:rPr>
        <w:t xml:space="preserve">3GPP 38.331, </w:t>
      </w:r>
      <w:r w:rsidR="00C94F0B" w:rsidRPr="00C94F0B">
        <w:rPr>
          <w:rFonts w:cs="Times"/>
          <w:sz w:val="22"/>
          <w:szCs w:val="20"/>
        </w:rPr>
        <w:t>NR; Radio Resource Control (RRC); Protocol specification</w:t>
      </w:r>
      <w:r w:rsidR="00C94F0B">
        <w:rPr>
          <w:rFonts w:cs="Times"/>
          <w:sz w:val="22"/>
          <w:szCs w:val="20"/>
        </w:rPr>
        <w:t>, Rel-16</w:t>
      </w:r>
      <w:r w:rsidR="00E42C62">
        <w:rPr>
          <w:rFonts w:cs="Times"/>
          <w:sz w:val="22"/>
          <w:szCs w:val="20"/>
        </w:rPr>
        <w:t>, 2020</w:t>
      </w:r>
    </w:p>
    <w:p w14:paraId="5FE8F131" w14:textId="77777777" w:rsidR="000E63A0" w:rsidRPr="002F0CAC" w:rsidRDefault="000E63A0" w:rsidP="002F0CAC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70249" w14:textId="77777777" w:rsidR="001E4EBD" w:rsidRDefault="001E4EBD">
      <w:r>
        <w:separator/>
      </w:r>
    </w:p>
  </w:endnote>
  <w:endnote w:type="continuationSeparator" w:id="0">
    <w:p w14:paraId="546A3B1F" w14:textId="77777777" w:rsidR="001E4EBD" w:rsidRDefault="001E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76E4C" w14:textId="77777777" w:rsidR="001E4EBD" w:rsidRDefault="001E4EBD">
      <w:r>
        <w:separator/>
      </w:r>
    </w:p>
  </w:footnote>
  <w:footnote w:type="continuationSeparator" w:id="0">
    <w:p w14:paraId="589C8D43" w14:textId="77777777" w:rsidR="001E4EBD" w:rsidRDefault="001E4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177DB7"/>
    <w:multiLevelType w:val="hybridMultilevel"/>
    <w:tmpl w:val="664CD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0"/>
  </w:num>
  <w:num w:numId="7">
    <w:abstractNumId w:val="18"/>
    <w:lvlOverride w:ilvl="0">
      <w:startOverride w:val="1"/>
    </w:lvlOverride>
  </w:num>
  <w:num w:numId="8">
    <w:abstractNumId w:val="25"/>
  </w:num>
  <w:num w:numId="9">
    <w:abstractNumId w:val="11"/>
  </w:num>
  <w:num w:numId="10">
    <w:abstractNumId w:val="6"/>
  </w:num>
  <w:num w:numId="11">
    <w:abstractNumId w:val="15"/>
  </w:num>
  <w:num w:numId="12">
    <w:abstractNumId w:val="10"/>
  </w:num>
  <w:num w:numId="13">
    <w:abstractNumId w:val="2"/>
  </w:num>
  <w:num w:numId="14">
    <w:abstractNumId w:val="32"/>
  </w:num>
  <w:num w:numId="15">
    <w:abstractNumId w:val="13"/>
  </w:num>
  <w:num w:numId="16">
    <w:abstractNumId w:val="34"/>
  </w:num>
  <w:num w:numId="17">
    <w:abstractNumId w:val="3"/>
  </w:num>
  <w:num w:numId="18">
    <w:abstractNumId w:val="35"/>
  </w:num>
  <w:num w:numId="19">
    <w:abstractNumId w:val="19"/>
  </w:num>
  <w:num w:numId="20">
    <w:abstractNumId w:val="4"/>
  </w:num>
  <w:num w:numId="21">
    <w:abstractNumId w:val="22"/>
  </w:num>
  <w:num w:numId="22">
    <w:abstractNumId w:val="20"/>
  </w:num>
  <w:num w:numId="23">
    <w:abstractNumId w:val="40"/>
  </w:num>
  <w:num w:numId="24">
    <w:abstractNumId w:val="28"/>
  </w:num>
  <w:num w:numId="25">
    <w:abstractNumId w:val="12"/>
  </w:num>
  <w:num w:numId="26">
    <w:abstractNumId w:val="7"/>
  </w:num>
  <w:num w:numId="27">
    <w:abstractNumId w:val="31"/>
  </w:num>
  <w:num w:numId="28">
    <w:abstractNumId w:val="16"/>
  </w:num>
  <w:num w:numId="29">
    <w:abstractNumId w:val="33"/>
  </w:num>
  <w:num w:numId="30">
    <w:abstractNumId w:val="38"/>
  </w:num>
  <w:num w:numId="31">
    <w:abstractNumId w:val="27"/>
  </w:num>
  <w:num w:numId="32">
    <w:abstractNumId w:val="17"/>
  </w:num>
  <w:num w:numId="33">
    <w:abstractNumId w:val="5"/>
  </w:num>
  <w:num w:numId="34">
    <w:abstractNumId w:val="36"/>
  </w:num>
  <w:num w:numId="35">
    <w:abstractNumId w:val="29"/>
  </w:num>
  <w:num w:numId="36">
    <w:abstractNumId w:val="24"/>
  </w:num>
  <w:num w:numId="37">
    <w:abstractNumId w:val="26"/>
  </w:num>
  <w:num w:numId="38">
    <w:abstractNumId w:val="37"/>
  </w:num>
  <w:num w:numId="39">
    <w:abstractNumId w:val="21"/>
  </w:num>
  <w:num w:numId="4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F7A"/>
    <w:rsid w:val="001560F3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30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19B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7FE"/>
    <w:rsid w:val="009F5CA4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8DE"/>
    <w:rsid w:val="00A90E27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6984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32</cp:revision>
  <cp:lastPrinted>2011-11-09T07:49:00Z</cp:lastPrinted>
  <dcterms:created xsi:type="dcterms:W3CDTF">2020-07-15T19:54:00Z</dcterms:created>
  <dcterms:modified xsi:type="dcterms:W3CDTF">2020-08-06T22:58:00Z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